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21F8" w:rsidRPr="005A21F8" w:rsidRDefault="005A21F8" w:rsidP="005A21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21F8">
        <w:rPr>
          <w:rFonts w:ascii="Times New Roman" w:hAnsi="Times New Roman" w:cs="Times New Roman"/>
          <w:b/>
          <w:sz w:val="28"/>
          <w:szCs w:val="28"/>
        </w:rPr>
        <w:t>Банк России – один из основных финансовых институтов государства</w:t>
      </w:r>
    </w:p>
    <w:p w:rsidR="005A21F8" w:rsidRPr="005A21F8" w:rsidRDefault="005A21F8" w:rsidP="005A21F8">
      <w:pPr>
        <w:jc w:val="center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sz w:val="28"/>
          <w:szCs w:val="28"/>
        </w:rPr>
        <w:t>Рабочий лист с предполагаемыми ответами</w:t>
      </w:r>
    </w:p>
    <w:p w:rsidR="005A21F8" w:rsidRPr="005A21F8" w:rsidRDefault="005A21F8" w:rsidP="005A21F8">
      <w:pPr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sz w:val="28"/>
          <w:szCs w:val="28"/>
        </w:rPr>
        <w:t>За реализацию монетарной политики,</w:t>
      </w:r>
      <w:r w:rsidRPr="005A21F8">
        <w:t xml:space="preserve"> </w:t>
      </w:r>
      <w:r w:rsidRPr="005A21F8">
        <w:rPr>
          <w:rFonts w:ascii="Times New Roman" w:hAnsi="Times New Roman" w:cs="Times New Roman"/>
          <w:sz w:val="28"/>
          <w:szCs w:val="28"/>
        </w:rPr>
        <w:t>за стабильность всей финансовой системы страны отвечает специальный институт, обладающий значительной независимостью. Каковы его функции и роль в банковской системе России? Для чего гражданам необходимо разбираться в денежно-кредитной политике государства? Попытайтесь найти ответы на поставленные вопросы и представить их в форме инфографики.</w:t>
      </w:r>
    </w:p>
    <w:p w:rsidR="005A21F8" w:rsidRPr="005A21F8" w:rsidRDefault="005A21F8" w:rsidP="005A21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21F8" w:rsidRPr="005A21F8" w:rsidRDefault="005A21F8" w:rsidP="005A21F8">
      <w:pPr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b/>
          <w:sz w:val="28"/>
          <w:szCs w:val="28"/>
        </w:rPr>
        <w:t>Задание 1.</w:t>
      </w:r>
      <w:r w:rsidRPr="005A21F8">
        <w:rPr>
          <w:rFonts w:ascii="Times New Roman" w:hAnsi="Times New Roman" w:cs="Times New Roman"/>
          <w:sz w:val="28"/>
          <w:szCs w:val="28"/>
        </w:rPr>
        <w:t xml:space="preserve"> В экспозиции музея найдите и изучите инфографику, связанную с темой урока. Выполните задание.</w:t>
      </w:r>
    </w:p>
    <w:p w:rsidR="005A21F8" w:rsidRPr="005A21F8" w:rsidRDefault="005A21F8" w:rsidP="005A21F8">
      <w:pPr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sz w:val="28"/>
          <w:szCs w:val="28"/>
        </w:rPr>
        <w:t xml:space="preserve">Какое понятие объединяет весь перечень? Сформулируйте </w:t>
      </w:r>
      <w:r w:rsidR="00A40A29" w:rsidRPr="005A21F8">
        <w:rPr>
          <w:rFonts w:ascii="Times New Roman" w:hAnsi="Times New Roman" w:cs="Times New Roman"/>
          <w:sz w:val="28"/>
          <w:szCs w:val="28"/>
        </w:rPr>
        <w:t xml:space="preserve">его </w:t>
      </w:r>
      <w:r w:rsidRPr="005A21F8">
        <w:rPr>
          <w:rFonts w:ascii="Times New Roman" w:hAnsi="Times New Roman" w:cs="Times New Roman"/>
          <w:sz w:val="28"/>
          <w:szCs w:val="28"/>
        </w:rPr>
        <w:t>и объясните значение:</w:t>
      </w:r>
    </w:p>
    <w:p w:rsidR="005A21F8" w:rsidRPr="005A21F8" w:rsidRDefault="005A21F8" w:rsidP="005A21F8">
      <w:pPr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sz w:val="28"/>
          <w:szCs w:val="28"/>
        </w:rPr>
        <w:t>1) пенсионный фонд; 2) фондовые биржи; 3) банки; 4) инвестиционные компани</w:t>
      </w:r>
      <w:r w:rsidR="00A40A29">
        <w:rPr>
          <w:rFonts w:ascii="Times New Roman" w:hAnsi="Times New Roman" w:cs="Times New Roman"/>
          <w:sz w:val="28"/>
          <w:szCs w:val="28"/>
        </w:rPr>
        <w:t>и; 5) страховые компании.</w:t>
      </w:r>
    </w:p>
    <w:p w:rsidR="005A21F8" w:rsidRPr="005A21F8" w:rsidRDefault="005A21F8" w:rsidP="005A21F8">
      <w:pPr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5A21F8" w:rsidRPr="005A21F8" w:rsidRDefault="005A21F8" w:rsidP="005A21F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A21F8">
        <w:rPr>
          <w:rFonts w:ascii="Times New Roman" w:hAnsi="Times New Roman" w:cs="Times New Roman"/>
          <w:i/>
          <w:sz w:val="28"/>
          <w:szCs w:val="28"/>
        </w:rPr>
        <w:t>Ответ: финансовые институты – учреждения, организации, которые осуществляют управление и распоряжение денежными средствами.</w:t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  <w:r w:rsidRPr="005A21F8">
        <w:rPr>
          <w:rFonts w:ascii="Times New Roman" w:hAnsi="Times New Roman" w:cs="Times New Roman"/>
          <w:sz w:val="28"/>
          <w:szCs w:val="28"/>
        </w:rPr>
        <w:t>Отметьте лишний пункт элементов. Используя музейный экспонат в качестве примера, аргументируйте свой выбор:</w:t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sz w:val="28"/>
          <w:szCs w:val="28"/>
        </w:rPr>
        <w:t>1) выплаты пособий по безработице, субсидий фермерам;</w:t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sz w:val="28"/>
          <w:szCs w:val="28"/>
        </w:rPr>
        <w:t>2) повышение учетной ставки процента;</w:t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sz w:val="28"/>
          <w:szCs w:val="28"/>
        </w:rPr>
        <w:t>3) регулирование правительственных расходов и доходов;</w:t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sz w:val="28"/>
          <w:szCs w:val="28"/>
        </w:rPr>
        <w:t>4) снижение налогов.</w:t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sz w:val="28"/>
          <w:szCs w:val="28"/>
        </w:rPr>
        <w:t>Аргумент (экспонат / мнение)</w:t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</w:t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21F8">
        <w:rPr>
          <w:rFonts w:ascii="Times New Roman" w:hAnsi="Times New Roman" w:cs="Times New Roman"/>
          <w:i/>
          <w:sz w:val="28"/>
          <w:szCs w:val="28"/>
        </w:rPr>
        <w:t>Ответ: лишний пункт – 2. Это элемент монетарной политики государства, остальные – элементы фискальной политики.</w:t>
      </w:r>
    </w:p>
    <w:p w:rsidR="005A21F8" w:rsidRPr="005A21F8" w:rsidRDefault="005A21F8" w:rsidP="005A21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21F8" w:rsidRPr="005A21F8" w:rsidRDefault="005A21F8" w:rsidP="005A21F8">
      <w:pPr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b/>
          <w:sz w:val="28"/>
          <w:szCs w:val="28"/>
        </w:rPr>
        <w:t>Задание 3.1.</w:t>
      </w:r>
      <w:r w:rsidRPr="005A21F8">
        <w:rPr>
          <w:rFonts w:ascii="Times New Roman" w:hAnsi="Times New Roman" w:cs="Times New Roman"/>
          <w:sz w:val="28"/>
          <w:szCs w:val="28"/>
        </w:rPr>
        <w:t xml:space="preserve"> Найдите в экспозиции дату учреждения Центрального банка Российской Федерации. Запишите ее _____________ </w:t>
      </w:r>
      <w:r w:rsidRPr="005A21F8">
        <w:rPr>
          <w:rFonts w:ascii="Times New Roman" w:hAnsi="Times New Roman" w:cs="Times New Roman"/>
          <w:i/>
          <w:sz w:val="28"/>
          <w:szCs w:val="28"/>
        </w:rPr>
        <w:t>(13 июля 1990 года).</w:t>
      </w:r>
    </w:p>
    <w:p w:rsidR="005A21F8" w:rsidRPr="005A21F8" w:rsidRDefault="005A21F8" w:rsidP="005A21F8">
      <w:pPr>
        <w:jc w:val="center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6EDDA09" wp14:editId="6DD23B99">
            <wp:extent cx="3552825" cy="1879559"/>
            <wp:effectExtent l="0" t="0" r="0" b="6985"/>
            <wp:docPr id="5" name="Рисунок 5" descr="C:\Users\karpinchiksg.GMC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pinchiksg.GMC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536" cy="188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1F8" w:rsidRPr="005A21F8" w:rsidRDefault="005A21F8" w:rsidP="005A21F8">
      <w:pPr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b/>
          <w:sz w:val="28"/>
          <w:szCs w:val="28"/>
        </w:rPr>
        <w:t>3.2.</w:t>
      </w:r>
      <w:r w:rsidRPr="005A21F8">
        <w:rPr>
          <w:rFonts w:ascii="Times New Roman" w:hAnsi="Times New Roman" w:cs="Times New Roman"/>
          <w:sz w:val="28"/>
          <w:szCs w:val="28"/>
        </w:rPr>
        <w:t xml:space="preserve"> Выделите события, связанные с этой датой: </w:t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sz w:val="28"/>
          <w:szCs w:val="28"/>
        </w:rPr>
        <w:t xml:space="preserve">1) раскол в КПСС и создание компартии РСФСР; </w:t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sz w:val="28"/>
          <w:szCs w:val="28"/>
        </w:rPr>
        <w:t xml:space="preserve">2) в Москве проходил </w:t>
      </w:r>
      <w:r w:rsidRPr="005A21F8">
        <w:rPr>
          <w:rFonts w:ascii="Times New Roman" w:hAnsi="Times New Roman" w:cs="Times New Roman"/>
          <w:sz w:val="28"/>
          <w:szCs w:val="28"/>
          <w:lang w:val="en-US"/>
        </w:rPr>
        <w:t>XXVIII</w:t>
      </w:r>
      <w:r w:rsidRPr="005A21F8">
        <w:rPr>
          <w:rFonts w:ascii="Times New Roman" w:hAnsi="Times New Roman" w:cs="Times New Roman"/>
          <w:sz w:val="28"/>
          <w:szCs w:val="28"/>
        </w:rPr>
        <w:t xml:space="preserve"> съезд КПСС;</w:t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sz w:val="28"/>
          <w:szCs w:val="28"/>
        </w:rPr>
        <w:t>3) опубликованы основные положения программы «500 дней»;</w:t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sz w:val="28"/>
          <w:szCs w:val="28"/>
        </w:rPr>
        <w:t>4) Президент М.С. Горбачёв издал указ о реабилитации жертв сталинских репрессий;</w:t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sz w:val="28"/>
          <w:szCs w:val="28"/>
        </w:rPr>
        <w:t>5) политическая забастовка на 100 шахтах Донбасса.</w:t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21F8">
        <w:rPr>
          <w:rFonts w:ascii="Times New Roman" w:hAnsi="Times New Roman" w:cs="Times New Roman"/>
          <w:i/>
          <w:sz w:val="28"/>
          <w:szCs w:val="28"/>
        </w:rPr>
        <w:t>Ответ: 2, 3.</w:t>
      </w:r>
    </w:p>
    <w:p w:rsidR="005A21F8" w:rsidRPr="005A21F8" w:rsidRDefault="005A21F8" w:rsidP="005A21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21F8" w:rsidRPr="005A21F8" w:rsidRDefault="005A21F8" w:rsidP="005A21F8">
      <w:pPr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b/>
          <w:sz w:val="28"/>
          <w:szCs w:val="28"/>
        </w:rPr>
        <w:t xml:space="preserve">Задание 4. </w:t>
      </w:r>
      <w:r w:rsidRPr="005A21F8">
        <w:rPr>
          <w:rFonts w:ascii="Times New Roman" w:hAnsi="Times New Roman" w:cs="Times New Roman"/>
          <w:sz w:val="28"/>
          <w:szCs w:val="28"/>
        </w:rPr>
        <w:t>Определите</w:t>
      </w:r>
      <w:r w:rsidRPr="005A21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21F8">
        <w:rPr>
          <w:rFonts w:ascii="Times New Roman" w:hAnsi="Times New Roman" w:cs="Times New Roman"/>
          <w:sz w:val="28"/>
          <w:szCs w:val="28"/>
        </w:rPr>
        <w:t xml:space="preserve">особенности положения Банка России в государственной системе. </w:t>
      </w:r>
    </w:p>
    <w:p w:rsidR="005A21F8" w:rsidRPr="005A21F8" w:rsidRDefault="005A21F8" w:rsidP="005A21F8">
      <w:pPr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b/>
          <w:sz w:val="28"/>
          <w:szCs w:val="28"/>
        </w:rPr>
        <w:t>4.1.</w:t>
      </w:r>
      <w:r w:rsidRPr="005A21F8">
        <w:rPr>
          <w:rFonts w:ascii="Times New Roman" w:hAnsi="Times New Roman" w:cs="Times New Roman"/>
          <w:sz w:val="28"/>
          <w:szCs w:val="28"/>
        </w:rPr>
        <w:t xml:space="preserve"> Используя ст. 45 Федерального закона «О Центральном банке Российской Федерации (Банке России)» № 86-ФЗ от 10.07.2002 г., заполните пропуски в тексте.</w:t>
      </w:r>
    </w:p>
    <w:p w:rsidR="005A21F8" w:rsidRDefault="005A21F8" w:rsidP="00190FEC">
      <w:pPr>
        <w:jc w:val="both"/>
      </w:pPr>
      <w:r w:rsidRPr="00937EB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A67469E" wp14:editId="770CFD8D">
            <wp:simplePos x="0" y="0"/>
            <wp:positionH relativeFrom="column">
              <wp:posOffset>148590</wp:posOffset>
            </wp:positionH>
            <wp:positionV relativeFrom="paragraph">
              <wp:posOffset>113030</wp:posOffset>
            </wp:positionV>
            <wp:extent cx="1352550" cy="13525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21F8" w:rsidRDefault="005A21F8" w:rsidP="00190FEC">
      <w:pPr>
        <w:jc w:val="both"/>
      </w:pPr>
    </w:p>
    <w:p w:rsidR="005A21F8" w:rsidRDefault="005A21F8" w:rsidP="00190FEC">
      <w:pPr>
        <w:jc w:val="both"/>
      </w:pPr>
    </w:p>
    <w:p w:rsidR="005A21F8" w:rsidRDefault="005A21F8" w:rsidP="00190FEC">
      <w:pPr>
        <w:jc w:val="both"/>
      </w:pPr>
    </w:p>
    <w:p w:rsidR="00397CCE" w:rsidRDefault="00397CCE" w:rsidP="00190FEC">
      <w:pPr>
        <w:jc w:val="both"/>
      </w:pPr>
    </w:p>
    <w:p w:rsidR="005A21F8" w:rsidRDefault="005A21F8" w:rsidP="00190FEC">
      <w:pPr>
        <w:jc w:val="both"/>
      </w:pPr>
    </w:p>
    <w:p w:rsidR="005A21F8" w:rsidRPr="005A21F8" w:rsidRDefault="005A21F8" w:rsidP="005A21F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A21F8">
        <w:rPr>
          <w:rFonts w:ascii="Times New Roman" w:hAnsi="Times New Roman" w:cs="Times New Roman"/>
          <w:i/>
          <w:sz w:val="28"/>
          <w:szCs w:val="28"/>
        </w:rPr>
        <w:t>Ключевые направления денежно-кредитной политики в РФ устанавливаются _____________ (Центробанком) совместно с _________________ (Правительством РФ). Ежегодно не позднее ___________________ (1 декабря) они передаются на рассмотрение в ________________ (Госдуму РФ).</w:t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b/>
          <w:sz w:val="28"/>
          <w:szCs w:val="28"/>
        </w:rPr>
        <w:t>4.2.</w:t>
      </w:r>
      <w:r w:rsidRPr="005A21F8">
        <w:rPr>
          <w:rFonts w:ascii="Times New Roman" w:hAnsi="Times New Roman" w:cs="Times New Roman"/>
          <w:sz w:val="28"/>
          <w:szCs w:val="28"/>
        </w:rPr>
        <w:t xml:space="preserve"> Отметьте порядковые номера, которые не относятся к целям деятельности Банка России:</w:t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sz w:val="28"/>
          <w:szCs w:val="28"/>
        </w:rPr>
        <w:t>1) координация налогового бремени;</w:t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sz w:val="28"/>
          <w:szCs w:val="28"/>
        </w:rPr>
        <w:t xml:space="preserve">2) защита и обеспечение устойчивости рубля; </w:t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sz w:val="28"/>
          <w:szCs w:val="28"/>
        </w:rPr>
        <w:t xml:space="preserve">3) развитие и укрепление банковской системы страны; </w:t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sz w:val="28"/>
          <w:szCs w:val="28"/>
        </w:rPr>
        <w:lastRenderedPageBreak/>
        <w:t>4) обеспечение стабильности и развитие национальной платежной системы;</w:t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sz w:val="28"/>
          <w:szCs w:val="28"/>
        </w:rPr>
        <w:t>5) регулирование параметров бюджета;</w:t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sz w:val="28"/>
          <w:szCs w:val="28"/>
        </w:rPr>
        <w:t>6) развитие и обеспечение стабильности финансового рынка Российской Федерации.</w:t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21F8">
        <w:rPr>
          <w:rFonts w:ascii="Times New Roman" w:hAnsi="Times New Roman" w:cs="Times New Roman"/>
          <w:i/>
          <w:sz w:val="28"/>
          <w:szCs w:val="28"/>
        </w:rPr>
        <w:t>Ответ: 1, 5.</w:t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A21F8" w:rsidRPr="005A21F8" w:rsidRDefault="005A21F8" w:rsidP="005A21F8">
      <w:pPr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b/>
          <w:sz w:val="28"/>
          <w:szCs w:val="28"/>
        </w:rPr>
        <w:t>4.3.</w:t>
      </w:r>
      <w:r w:rsidRPr="005A21F8">
        <w:rPr>
          <w:rFonts w:ascii="Times New Roman" w:hAnsi="Times New Roman" w:cs="Times New Roman"/>
          <w:sz w:val="28"/>
          <w:szCs w:val="28"/>
        </w:rPr>
        <w:t xml:space="preserve"> Сформулируйте особенности положения Банка России («Банка Правительства») в государственной системе:</w:t>
      </w:r>
    </w:p>
    <w:p w:rsidR="005A21F8" w:rsidRDefault="005A21F8" w:rsidP="005A21F8">
      <w:pPr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  <w:r w:rsidR="00B84C7E">
        <w:rPr>
          <w:rFonts w:ascii="Times New Roman" w:hAnsi="Times New Roman" w:cs="Times New Roman"/>
          <w:sz w:val="28"/>
          <w:szCs w:val="28"/>
        </w:rPr>
        <w:t>__</w:t>
      </w:r>
      <w:r w:rsidRPr="005A21F8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5A21F8" w:rsidRPr="005A21F8" w:rsidRDefault="005A21F8" w:rsidP="005A21F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A21F8">
        <w:rPr>
          <w:rFonts w:ascii="Times New Roman" w:hAnsi="Times New Roman" w:cs="Times New Roman"/>
          <w:i/>
          <w:sz w:val="28"/>
          <w:szCs w:val="28"/>
        </w:rPr>
        <w:t>Ответ: Банк России определяет и обеспечивает основные направления денежно-кредитной политики РФ.</w:t>
      </w:r>
      <w:r w:rsidRPr="005A21F8">
        <w:t xml:space="preserve"> </w:t>
      </w:r>
      <w:r w:rsidRPr="005A21F8">
        <w:rPr>
          <w:rFonts w:ascii="Times New Roman" w:hAnsi="Times New Roman" w:cs="Times New Roman"/>
          <w:i/>
          <w:sz w:val="28"/>
          <w:szCs w:val="28"/>
        </w:rPr>
        <w:t>Он тесно связан с государством (Правительством), однако они не выполняют обязательств друг друга по обязательствам к третьим лицам. Поэтому в вопросах развития Банк России наделен частичной независимостью.</w:t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b/>
          <w:sz w:val="28"/>
          <w:szCs w:val="28"/>
        </w:rPr>
        <w:t xml:space="preserve">Задание 5.1. </w:t>
      </w:r>
      <w:r w:rsidRPr="005A21F8">
        <w:rPr>
          <w:rFonts w:ascii="Times New Roman" w:hAnsi="Times New Roman" w:cs="Times New Roman"/>
          <w:sz w:val="28"/>
          <w:szCs w:val="28"/>
        </w:rPr>
        <w:t>В начале 1870-х гг. инженер Экспедиции заготовления государственных бумаг в Пе</w:t>
      </w:r>
      <w:r w:rsidR="00B84C7E">
        <w:rPr>
          <w:rFonts w:ascii="Times New Roman" w:hAnsi="Times New Roman" w:cs="Times New Roman"/>
          <w:sz w:val="28"/>
          <w:szCs w:val="28"/>
        </w:rPr>
        <w:t>тербурге (впоследствии Гознак)</w:t>
      </w:r>
      <w:r w:rsidRPr="005A21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21F8">
        <w:rPr>
          <w:rFonts w:ascii="Times New Roman" w:hAnsi="Times New Roman" w:cs="Times New Roman"/>
          <w:b/>
          <w:sz w:val="28"/>
          <w:szCs w:val="28"/>
        </w:rPr>
        <w:t>Вильгодт</w:t>
      </w:r>
      <w:proofErr w:type="spellEnd"/>
      <w:r w:rsidRPr="005A21F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A21F8">
        <w:rPr>
          <w:rFonts w:ascii="Times New Roman" w:hAnsi="Times New Roman" w:cs="Times New Roman"/>
          <w:b/>
          <w:sz w:val="28"/>
          <w:szCs w:val="28"/>
        </w:rPr>
        <w:t>Теофил</w:t>
      </w:r>
      <w:proofErr w:type="spellEnd"/>
      <w:r w:rsidRPr="005A21F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A21F8">
        <w:rPr>
          <w:rFonts w:ascii="Times New Roman" w:hAnsi="Times New Roman" w:cs="Times New Roman"/>
          <w:b/>
          <w:sz w:val="28"/>
          <w:szCs w:val="28"/>
        </w:rPr>
        <w:t>Однер</w:t>
      </w:r>
      <w:proofErr w:type="spellEnd"/>
      <w:r w:rsidRPr="005A21F8">
        <w:rPr>
          <w:rFonts w:ascii="Times New Roman" w:hAnsi="Times New Roman" w:cs="Times New Roman"/>
          <w:sz w:val="28"/>
          <w:szCs w:val="28"/>
        </w:rPr>
        <w:t xml:space="preserve"> разработал совершенную модель арифмометра, востребованную на протяжении 100 лет. </w:t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sz w:val="28"/>
          <w:szCs w:val="28"/>
        </w:rPr>
        <w:t>Найдите в экспозиции последующие аналоги этого устройства. Внесите их названия в таблицу, классифицируйте в хронологическом порядке.</w:t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56"/>
        <w:gridCol w:w="4389"/>
      </w:tblGrid>
      <w:tr w:rsidR="005A21F8" w:rsidRPr="005A21F8" w:rsidTr="00E92E50">
        <w:tc>
          <w:tcPr>
            <w:tcW w:w="4956" w:type="dxa"/>
          </w:tcPr>
          <w:p w:rsidR="005A21F8" w:rsidRPr="005A21F8" w:rsidRDefault="005A21F8" w:rsidP="005A21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21F8">
              <w:rPr>
                <w:rFonts w:cstheme="minorHAnsi"/>
                <w:i/>
                <w:sz w:val="32"/>
                <w:szCs w:val="32"/>
              </w:rPr>
              <w:object w:dxaOrig="3690" w:dyaOrig="28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6.15pt;height:177pt" o:ole="">
                  <v:imagedata r:id="rId6" o:title=""/>
                </v:shape>
                <o:OLEObject Type="Embed" ProgID="PBrush" ShapeID="_x0000_i1025" DrawAspect="Content" ObjectID="_1711789498" r:id="rId7"/>
              </w:object>
            </w:r>
          </w:p>
          <w:p w:rsidR="005A21F8" w:rsidRPr="005A21F8" w:rsidRDefault="005A21F8" w:rsidP="005A2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1F8">
              <w:rPr>
                <w:rFonts w:ascii="Times New Roman" w:hAnsi="Times New Roman" w:cs="Times New Roman"/>
                <w:sz w:val="24"/>
                <w:szCs w:val="24"/>
              </w:rPr>
              <w:t>Счетно-сортировальная машина «БАРС 5200»</w:t>
            </w:r>
          </w:p>
          <w:p w:rsidR="005A21F8" w:rsidRPr="005A21F8" w:rsidRDefault="005A21F8" w:rsidP="005A2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1F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89" w:type="dxa"/>
          </w:tcPr>
          <w:p w:rsidR="005A21F8" w:rsidRPr="005A21F8" w:rsidRDefault="005A21F8" w:rsidP="005A21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21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31E34C" wp14:editId="49E9BB6B">
                  <wp:extent cx="2294379" cy="2385391"/>
                  <wp:effectExtent l="0" t="0" r="0" b="0"/>
                  <wp:docPr id="15" name="Рисунок 15" descr="C:\Users\karpinchiksg.GMC\Desktop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arpinchiksg.GMC\Desktop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358" cy="239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21F8" w:rsidRPr="005A21F8" w:rsidRDefault="005A21F8" w:rsidP="005A2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1F8">
              <w:rPr>
                <w:rFonts w:ascii="Times New Roman" w:hAnsi="Times New Roman" w:cs="Times New Roman"/>
                <w:sz w:val="24"/>
                <w:szCs w:val="24"/>
              </w:rPr>
              <w:t>Счетчик монет</w:t>
            </w:r>
          </w:p>
          <w:p w:rsidR="005A21F8" w:rsidRPr="005A21F8" w:rsidRDefault="005A21F8" w:rsidP="005A2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1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A21F8" w:rsidRPr="005A21F8" w:rsidTr="00E92E50">
        <w:tc>
          <w:tcPr>
            <w:tcW w:w="4956" w:type="dxa"/>
          </w:tcPr>
          <w:p w:rsidR="005A21F8" w:rsidRPr="005A21F8" w:rsidRDefault="005A21F8" w:rsidP="005A21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21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C7C56C" wp14:editId="58ED99FF">
                  <wp:extent cx="2911674" cy="1419225"/>
                  <wp:effectExtent l="0" t="0" r="3175" b="0"/>
                  <wp:docPr id="10" name="Рисунок 10" descr="C:\Users\karpinchiksg.GMC\Desktop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arpinchiksg.GMC\Desktop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975" cy="1426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21F8" w:rsidRPr="005A21F8" w:rsidRDefault="005A21F8" w:rsidP="005A2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1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Электронные калькуляторы «Электроника», «Искра 1103»</w:t>
            </w:r>
          </w:p>
          <w:p w:rsidR="005A21F8" w:rsidRPr="005A21F8" w:rsidRDefault="005A21F8" w:rsidP="005A2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1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89" w:type="dxa"/>
          </w:tcPr>
          <w:p w:rsidR="005A21F8" w:rsidRPr="005A21F8" w:rsidRDefault="005A21F8" w:rsidP="005A21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21F8">
              <w:rPr>
                <w:rFonts w:cstheme="minorHAnsi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2E39BCB4" wp14:editId="780922E6">
                  <wp:extent cx="2493967" cy="157435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180626_10420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178" cy="1600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21F8" w:rsidRPr="005A21F8" w:rsidRDefault="005A21F8" w:rsidP="005A2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1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Счетный арифмометр «Феликс»</w:t>
            </w:r>
          </w:p>
          <w:p w:rsidR="005A21F8" w:rsidRPr="005A21F8" w:rsidRDefault="005A21F8" w:rsidP="005A2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1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A21F8" w:rsidRPr="005A21F8" w:rsidTr="00E92E50">
        <w:tc>
          <w:tcPr>
            <w:tcW w:w="4956" w:type="dxa"/>
          </w:tcPr>
          <w:p w:rsidR="005A21F8" w:rsidRPr="005A21F8" w:rsidRDefault="005A21F8" w:rsidP="005A2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1F8">
              <w:rPr>
                <w:rFonts w:cstheme="minorHAnsi"/>
                <w:i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118CC5C6" wp14:editId="608BE5EA">
                  <wp:extent cx="2135977" cy="209119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190709_16475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95" cy="2135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21F8" w:rsidRPr="005A21F8" w:rsidRDefault="005A21F8" w:rsidP="005A2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1F8">
              <w:rPr>
                <w:rFonts w:ascii="Times New Roman" w:hAnsi="Times New Roman" w:cs="Times New Roman"/>
                <w:sz w:val="24"/>
                <w:szCs w:val="24"/>
              </w:rPr>
              <w:t>Вакуумный упаковщик «</w:t>
            </w:r>
            <w:r w:rsidRPr="005A2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MULTIVAC</w:t>
            </w:r>
            <w:r w:rsidRPr="005A21F8">
              <w:rPr>
                <w:rFonts w:ascii="Times New Roman" w:hAnsi="Times New Roman" w:cs="Times New Roman"/>
                <w:sz w:val="24"/>
                <w:szCs w:val="24"/>
              </w:rPr>
              <w:t xml:space="preserve"> 100»</w:t>
            </w:r>
          </w:p>
          <w:p w:rsidR="005A21F8" w:rsidRPr="005A21F8" w:rsidRDefault="005A21F8" w:rsidP="005A2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1F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89" w:type="dxa"/>
          </w:tcPr>
          <w:p w:rsidR="005A21F8" w:rsidRPr="005A21F8" w:rsidRDefault="005A21F8" w:rsidP="005A21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21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00298E" wp14:editId="0B472DD7">
                  <wp:extent cx="2521404" cy="2162755"/>
                  <wp:effectExtent l="0" t="0" r="0" b="0"/>
                  <wp:docPr id="13" name="Рисунок 13" descr="C:\Users\karpinchiksg.GMC\Desktop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arpinchiksg.GMC\Desktop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203" cy="2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21F8" w:rsidRPr="005A21F8" w:rsidRDefault="005A21F8" w:rsidP="005A21F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21F8">
              <w:rPr>
                <w:rFonts w:ascii="Times New Roman" w:hAnsi="Times New Roman" w:cs="Times New Roman"/>
                <w:sz w:val="24"/>
                <w:szCs w:val="24"/>
              </w:rPr>
              <w:t>Счетчик купюр 1250</w:t>
            </w:r>
            <w:r w:rsidRPr="005A2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HS</w:t>
            </w:r>
          </w:p>
          <w:p w:rsidR="005A21F8" w:rsidRPr="005A21F8" w:rsidRDefault="005A21F8" w:rsidP="005A2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21F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b/>
          <w:sz w:val="28"/>
          <w:szCs w:val="28"/>
        </w:rPr>
        <w:t>5.2.</w:t>
      </w:r>
      <w:r w:rsidRPr="005A21F8">
        <w:rPr>
          <w:rFonts w:ascii="Times New Roman" w:hAnsi="Times New Roman" w:cs="Times New Roman"/>
          <w:sz w:val="28"/>
          <w:szCs w:val="28"/>
        </w:rPr>
        <w:t xml:space="preserve"> Выберите, с какими функциями Банка России связаны эти устройства:</w:t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sz w:val="28"/>
          <w:szCs w:val="28"/>
        </w:rPr>
        <w:t xml:space="preserve">1) ключевая процентная ставка; </w:t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sz w:val="28"/>
          <w:szCs w:val="28"/>
        </w:rPr>
        <w:t xml:space="preserve">2) нормы обязательного резервирования; </w:t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sz w:val="28"/>
          <w:szCs w:val="28"/>
        </w:rPr>
        <w:t xml:space="preserve">3) операции на открытых рынках; </w:t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sz w:val="28"/>
          <w:szCs w:val="28"/>
        </w:rPr>
        <w:t xml:space="preserve">4) рефинансирование; </w:t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sz w:val="28"/>
          <w:szCs w:val="28"/>
        </w:rPr>
        <w:t>5) денежная эмиссия;</w:t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sz w:val="28"/>
          <w:szCs w:val="28"/>
        </w:rPr>
        <w:t>6) организация наличного денежного обращения;</w:t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sz w:val="28"/>
          <w:szCs w:val="28"/>
        </w:rPr>
        <w:t>7) прямые количественные ограничения – определение границ для операций кредитных организаций;</w:t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sz w:val="28"/>
          <w:szCs w:val="28"/>
        </w:rPr>
        <w:t xml:space="preserve">8) операции с валютой. </w:t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21F8">
        <w:rPr>
          <w:rFonts w:ascii="Times New Roman" w:hAnsi="Times New Roman" w:cs="Times New Roman"/>
          <w:i/>
          <w:sz w:val="28"/>
          <w:szCs w:val="28"/>
        </w:rPr>
        <w:t xml:space="preserve">Ответ: </w:t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21F8">
        <w:rPr>
          <w:rFonts w:ascii="Times New Roman" w:hAnsi="Times New Roman" w:cs="Times New Roman"/>
          <w:i/>
          <w:sz w:val="28"/>
          <w:szCs w:val="28"/>
        </w:rPr>
        <w:t>5); 6).</w:t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1F8" w:rsidRPr="005A21F8" w:rsidRDefault="005A21F8" w:rsidP="005A21F8">
      <w:pPr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b/>
          <w:sz w:val="28"/>
          <w:szCs w:val="28"/>
        </w:rPr>
        <w:t>Задание 6</w:t>
      </w:r>
      <w:r w:rsidRPr="005A21F8">
        <w:rPr>
          <w:rFonts w:ascii="Times New Roman" w:hAnsi="Times New Roman" w:cs="Times New Roman"/>
          <w:sz w:val="28"/>
          <w:szCs w:val="28"/>
        </w:rPr>
        <w:t>. Изучив материалы экспозиции, попытайтесь узнать, когда появились первые электронные вычислительные машины, ставшие настоящим прорывом. Это произошло ____________________________</w:t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21F8">
        <w:rPr>
          <w:rFonts w:ascii="Times New Roman" w:hAnsi="Times New Roman" w:cs="Times New Roman"/>
          <w:i/>
          <w:sz w:val="28"/>
          <w:szCs w:val="28"/>
        </w:rPr>
        <w:t>Ответ: в 1980-е годы. Именно тогда появились первые электрон</w:t>
      </w:r>
      <w:r w:rsidR="00B84C7E">
        <w:rPr>
          <w:rFonts w:ascii="Times New Roman" w:hAnsi="Times New Roman" w:cs="Times New Roman"/>
          <w:i/>
          <w:sz w:val="28"/>
          <w:szCs w:val="28"/>
        </w:rPr>
        <w:t xml:space="preserve">ные кассовые аппараты, </w:t>
      </w:r>
      <w:proofErr w:type="gramStart"/>
      <w:r w:rsidR="00B84C7E">
        <w:rPr>
          <w:rFonts w:ascii="Times New Roman" w:hAnsi="Times New Roman" w:cs="Times New Roman"/>
          <w:i/>
          <w:sz w:val="28"/>
          <w:szCs w:val="28"/>
        </w:rPr>
        <w:t>например</w:t>
      </w:r>
      <w:proofErr w:type="gramEnd"/>
      <w:r w:rsidRPr="005A21F8">
        <w:rPr>
          <w:rFonts w:ascii="Times New Roman" w:hAnsi="Times New Roman" w:cs="Times New Roman"/>
          <w:i/>
          <w:sz w:val="28"/>
          <w:szCs w:val="28"/>
        </w:rPr>
        <w:t xml:space="preserve"> Искра-302А, имевшая встроенную память. Такие аппараты использовались повсеместно.</w:t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b/>
          <w:sz w:val="28"/>
          <w:szCs w:val="28"/>
        </w:rPr>
        <w:t>Закончите предложение.</w:t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sz w:val="28"/>
          <w:szCs w:val="28"/>
        </w:rPr>
        <w:t xml:space="preserve">В этот период стали применяться системы безналичного расчёта, благодаря которым сегодня мы имеем возможность оплатить покупку с помощью _______________ </w:t>
      </w:r>
      <w:r w:rsidRPr="005A21F8">
        <w:rPr>
          <w:rFonts w:ascii="Times New Roman" w:hAnsi="Times New Roman" w:cs="Times New Roman"/>
          <w:i/>
          <w:sz w:val="28"/>
          <w:szCs w:val="28"/>
        </w:rPr>
        <w:t>(карты)</w:t>
      </w:r>
      <w:r w:rsidRPr="005A21F8">
        <w:rPr>
          <w:rFonts w:ascii="Times New Roman" w:hAnsi="Times New Roman" w:cs="Times New Roman"/>
          <w:sz w:val="28"/>
          <w:szCs w:val="28"/>
        </w:rPr>
        <w:t xml:space="preserve"> или _________________ </w:t>
      </w:r>
      <w:r w:rsidRPr="005A21F8">
        <w:rPr>
          <w:rFonts w:ascii="Times New Roman" w:hAnsi="Times New Roman" w:cs="Times New Roman"/>
          <w:i/>
          <w:sz w:val="28"/>
          <w:szCs w:val="28"/>
        </w:rPr>
        <w:t>(смартфона).</w:t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21F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66CDE197" wp14:editId="03544FD3">
            <wp:extent cx="5940425" cy="2255298"/>
            <wp:effectExtent l="0" t="0" r="3175" b="0"/>
            <wp:docPr id="8" name="Рисунок 8" descr="C:\Users\karpinchiksg.GMC\Desktop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pinchiksg.GMC\Desktop\1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5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b/>
          <w:sz w:val="28"/>
          <w:szCs w:val="28"/>
        </w:rPr>
        <w:t>Задание 7.</w:t>
      </w:r>
      <w:r w:rsidRPr="005A21F8">
        <w:rPr>
          <w:rFonts w:ascii="Times New Roman" w:hAnsi="Times New Roman" w:cs="Times New Roman"/>
          <w:sz w:val="28"/>
          <w:szCs w:val="28"/>
        </w:rPr>
        <w:t xml:space="preserve"> Сравните функции Банка России на современном этапе с периодом 1960 года. Найдите и отметьте несколько отличий. Укажите причину этих отличий. </w:t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407670</wp:posOffset>
                </wp:positionV>
                <wp:extent cx="146685" cy="69215"/>
                <wp:effectExtent l="19050" t="38100" r="24765" b="64135"/>
                <wp:wrapNone/>
                <wp:docPr id="4" name="Фигура, имеющая форму буквы 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141797">
                          <a:off x="0" y="0"/>
                          <a:ext cx="146685" cy="69215"/>
                        </a:xfrm>
                        <a:prstGeom prst="corne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DDCB0" id="Фигура, имеющая форму буквы L 4" o:spid="_x0000_s1026" style="position:absolute;margin-left:444.9pt;margin-top:32.1pt;width:11.55pt;height:5.45pt;rotation:-2685013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6685,69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" path="m,l34608,r,34608l146685,34608r,34607l,69215,,xe" fillcolor="red" strokecolor="#41719c" strokeweight="1pt">
                <v:stroke joinstyle="miter"/>
                <v:path arrowok="t" o:connecttype="custom" o:connectlocs="0,0;34608,0;34608,34608;146685,34608;146685,69215;0,69215;0,0" o:connectangles="0,0,0,0,0,0,0"/>
              </v:shape>
            </w:pict>
          </mc:Fallback>
        </mc:AlternateContent>
      </w:r>
      <w:r w:rsidRPr="005A21F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5682615</wp:posOffset>
                </wp:positionH>
                <wp:positionV relativeFrom="paragraph">
                  <wp:posOffset>960755</wp:posOffset>
                </wp:positionV>
                <wp:extent cx="146685" cy="69215"/>
                <wp:effectExtent l="19050" t="38100" r="24765" b="64135"/>
                <wp:wrapNone/>
                <wp:docPr id="21" name="Фигура, имеющая форму буквы 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141797">
                          <a:off x="0" y="0"/>
                          <a:ext cx="146685" cy="69215"/>
                        </a:xfrm>
                        <a:prstGeom prst="corne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B75E5" id="Фигура, имеющая форму буквы L 21" o:spid="_x0000_s1026" style="position:absolute;margin-left:447.45pt;margin-top:75.65pt;width:11.55pt;height:5.45pt;rotation:-2685013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6685,69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" path="m,l34608,r,34608l146685,34608r,34607l,69215,,xe" fillcolor="red" strokecolor="#1f4d78 [1604]" strokeweight="1pt">
                <v:stroke joinstyle="miter"/>
                <v:path arrowok="t" o:connecttype="custom" o:connectlocs="0,0;34608,0;34608,34608;146685,34608;146685,69215;0,69215;0,0" o:connectangles="0,0,0,0,0,0,0"/>
              </v:shape>
            </w:pict>
          </mc:Fallback>
        </mc:AlternateContent>
      </w:r>
      <w:r w:rsidRPr="005A21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F99012" wp14:editId="3818CA65">
            <wp:extent cx="5940425" cy="2296160"/>
            <wp:effectExtent l="0" t="0" r="3175" b="8890"/>
            <wp:docPr id="6" name="Рисунок 6" descr="C:\Users\karpinchiksg.GMC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rpinchiksg.GMC\Desktop\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sz w:val="28"/>
          <w:szCs w:val="28"/>
        </w:rPr>
        <w:t>Причина ____________________________________________________________</w:t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21F8">
        <w:rPr>
          <w:rFonts w:ascii="Times New Roman" w:hAnsi="Times New Roman" w:cs="Times New Roman"/>
          <w:i/>
          <w:sz w:val="28"/>
          <w:szCs w:val="28"/>
        </w:rPr>
        <w:t>Ответ. разница в экономической системе. Советская плановая экономика.</w:t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b/>
          <w:sz w:val="28"/>
          <w:szCs w:val="28"/>
        </w:rPr>
        <w:t>Задание 8.</w:t>
      </w:r>
      <w:r w:rsidRPr="005A21F8">
        <w:rPr>
          <w:rFonts w:ascii="Times New Roman" w:hAnsi="Times New Roman" w:cs="Times New Roman"/>
          <w:sz w:val="28"/>
          <w:szCs w:val="28"/>
        </w:rPr>
        <w:t xml:space="preserve"> Инвестору необходимо понимать ключевые направления и роль денежно-кредитной политики в экономике, поскольку она является одним из основных факторов, определяющих стоимость финансовых активов и их перспективы.</w:t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sz w:val="28"/>
          <w:szCs w:val="28"/>
        </w:rPr>
        <w:t>Определите значение слова «инвестор».</w:t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21F8">
        <w:rPr>
          <w:rFonts w:ascii="Times New Roman" w:hAnsi="Times New Roman" w:cs="Times New Roman"/>
          <w:i/>
          <w:sz w:val="28"/>
          <w:szCs w:val="28"/>
        </w:rPr>
        <w:t>Ответ: инвестор – это физическое или юридическое лицо, которое вкладывает собственные средства в финансовые инструменты с целью получения прибыли, обгоняя инфляцию.</w:t>
      </w:r>
      <w:r w:rsidRPr="005A21F8">
        <w:t xml:space="preserve"> </w:t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sz w:val="28"/>
          <w:szCs w:val="28"/>
        </w:rPr>
        <w:lastRenderedPageBreak/>
        <w:t>Используя материалы экспозиции подтвердите или опровергните данное утверждение.</w:t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</w:t>
      </w:r>
      <w:r w:rsidR="00965DBF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i/>
          <w:sz w:val="28"/>
          <w:szCs w:val="28"/>
        </w:rPr>
        <w:t>Ответ.</w:t>
      </w:r>
      <w:r w:rsidR="00965DB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5DBF" w:rsidRPr="005A21F8">
        <w:rPr>
          <w:rFonts w:ascii="Times New Roman" w:hAnsi="Times New Roman" w:cs="Times New Roman"/>
          <w:i/>
          <w:sz w:val="28"/>
          <w:szCs w:val="28"/>
        </w:rPr>
        <w:t>Объектами инвестирования могут быть:</w:t>
      </w:r>
    </w:p>
    <w:p w:rsidR="005A21F8" w:rsidRPr="005A21F8" w:rsidRDefault="00965DBF" w:rsidP="005A21F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</w:t>
      </w:r>
      <w:r w:rsidR="005A21F8" w:rsidRPr="005A21F8">
        <w:rPr>
          <w:rFonts w:ascii="Times New Roman" w:hAnsi="Times New Roman" w:cs="Times New Roman"/>
          <w:i/>
          <w:sz w:val="28"/>
          <w:szCs w:val="28"/>
        </w:rPr>
        <w:t>кции р</w:t>
      </w:r>
      <w:r>
        <w:rPr>
          <w:rFonts w:ascii="Times New Roman" w:hAnsi="Times New Roman" w:cs="Times New Roman"/>
          <w:i/>
          <w:sz w:val="28"/>
          <w:szCs w:val="28"/>
        </w:rPr>
        <w:t>оссийских и зарубежных компаний;</w:t>
      </w:r>
    </w:p>
    <w:p w:rsidR="005A21F8" w:rsidRPr="005A21F8" w:rsidRDefault="00965DBF" w:rsidP="005A21F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</w:t>
      </w:r>
      <w:r w:rsidR="005A21F8" w:rsidRPr="005A21F8">
        <w:rPr>
          <w:rFonts w:ascii="Times New Roman" w:hAnsi="Times New Roman" w:cs="Times New Roman"/>
          <w:i/>
          <w:sz w:val="28"/>
          <w:szCs w:val="28"/>
        </w:rPr>
        <w:t>нструменты с фиксированной доходностью (корпоративные, государственные или муниципальные облигации, векселя)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5A21F8" w:rsidRPr="005A21F8" w:rsidRDefault="00965DBF" w:rsidP="005A21F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</w:t>
      </w:r>
      <w:r w:rsidR="005A21F8" w:rsidRPr="005A21F8">
        <w:rPr>
          <w:rFonts w:ascii="Times New Roman" w:hAnsi="Times New Roman" w:cs="Times New Roman"/>
          <w:i/>
          <w:sz w:val="28"/>
          <w:szCs w:val="28"/>
        </w:rPr>
        <w:t>иржевые товары (в частности металлы – золото, серебро</w:t>
      </w:r>
      <w:r>
        <w:rPr>
          <w:rFonts w:ascii="Times New Roman" w:hAnsi="Times New Roman" w:cs="Times New Roman"/>
          <w:i/>
          <w:sz w:val="28"/>
          <w:szCs w:val="28"/>
        </w:rPr>
        <w:t>);</w:t>
      </w:r>
    </w:p>
    <w:p w:rsidR="005A21F8" w:rsidRPr="005A21F8" w:rsidRDefault="00965DBF" w:rsidP="005A21F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</w:t>
      </w:r>
      <w:r w:rsidR="005A21F8" w:rsidRPr="005A21F8">
        <w:rPr>
          <w:rFonts w:ascii="Times New Roman" w:hAnsi="Times New Roman" w:cs="Times New Roman"/>
          <w:i/>
          <w:sz w:val="28"/>
          <w:szCs w:val="28"/>
        </w:rPr>
        <w:t>едвижимость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5A21F8" w:rsidRPr="005A21F8" w:rsidRDefault="00965DBF" w:rsidP="005A21F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="005A21F8" w:rsidRPr="005A21F8">
        <w:rPr>
          <w:rFonts w:ascii="Times New Roman" w:hAnsi="Times New Roman" w:cs="Times New Roman"/>
          <w:i/>
          <w:sz w:val="28"/>
          <w:szCs w:val="28"/>
        </w:rPr>
        <w:t>рочее (антиквариат и драгоценности, часы, старинные монеты, произведения искусства)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1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7A6D94" wp14:editId="6FCA8541">
            <wp:extent cx="2499360" cy="3124200"/>
            <wp:effectExtent l="0" t="0" r="0" b="0"/>
            <wp:docPr id="16" name="Рисунок 16" descr="C:\Users\karpinchiksg.GMC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pinchiksg.GMC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1F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5A21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66FB2F" wp14:editId="54BF1B8E">
            <wp:extent cx="2687651" cy="1962150"/>
            <wp:effectExtent l="0" t="0" r="0" b="0"/>
            <wp:docPr id="17" name="Рисунок 17" descr="C:\Users\karpinchiksg.GMC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pinchiksg.GMC\Desktop\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82" cy="196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1F8" w:rsidRPr="005A21F8" w:rsidRDefault="005A21F8" w:rsidP="005A2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1F8" w:rsidRPr="005A21F8" w:rsidRDefault="005A21F8" w:rsidP="005A21F8">
      <w:pPr>
        <w:spacing w:after="75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1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9.</w:t>
      </w:r>
      <w:r w:rsidRPr="005A2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экспозиции зала изучите образцы ценных бумаг.</w:t>
      </w:r>
    </w:p>
    <w:p w:rsidR="005A21F8" w:rsidRPr="005A21F8" w:rsidRDefault="005A21F8" w:rsidP="005A21F8">
      <w:pPr>
        <w:spacing w:after="75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2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вы согласны с утверждением, напишите «да», если не согласны – «нет». Если даете отрицательный ответ, кратко объясните, почему.</w:t>
      </w:r>
      <w:r w:rsidRPr="005A21F8">
        <w:t xml:space="preserve"> </w:t>
      </w:r>
      <w:r w:rsidRPr="005A2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Внесите ответы в таблицу.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7225"/>
        <w:gridCol w:w="2274"/>
      </w:tblGrid>
      <w:tr w:rsidR="00BC37AC" w:rsidRPr="00BC37AC" w:rsidTr="00E92E50">
        <w:tc>
          <w:tcPr>
            <w:tcW w:w="7225" w:type="dxa"/>
          </w:tcPr>
          <w:p w:rsidR="00BC37AC" w:rsidRPr="00BC37AC" w:rsidRDefault="00BC37AC" w:rsidP="00BC37AC">
            <w:pPr>
              <w:spacing w:after="75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C37A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Утверждения</w:t>
            </w:r>
          </w:p>
        </w:tc>
        <w:tc>
          <w:tcPr>
            <w:tcW w:w="2120" w:type="dxa"/>
          </w:tcPr>
          <w:p w:rsidR="00BC37AC" w:rsidRPr="00BC37AC" w:rsidRDefault="00BC37AC" w:rsidP="00BC37AC">
            <w:pPr>
              <w:spacing w:after="75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C37A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Да/нет</w:t>
            </w:r>
          </w:p>
        </w:tc>
      </w:tr>
      <w:tr w:rsidR="00BC37AC" w:rsidRPr="00BC37AC" w:rsidTr="00E92E50">
        <w:tc>
          <w:tcPr>
            <w:tcW w:w="7225" w:type="dxa"/>
          </w:tcPr>
          <w:p w:rsidR="00BC37AC" w:rsidRPr="00BC37AC" w:rsidRDefault="00BC37AC" w:rsidP="00BC37AC">
            <w:pPr>
              <w:spacing w:after="7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3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Ценные бумаги – это юридические документы о праве их владельца на доход или имущество. Ценные бумаги выпускаются юридическими лицами: государственными и коммерческими организациями, а также физическими лицами</w:t>
            </w:r>
          </w:p>
        </w:tc>
        <w:tc>
          <w:tcPr>
            <w:tcW w:w="2120" w:type="dxa"/>
          </w:tcPr>
          <w:p w:rsidR="00BC37AC" w:rsidRPr="00BC37AC" w:rsidRDefault="00BC37AC" w:rsidP="00BC37AC">
            <w:pPr>
              <w:spacing w:after="75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3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Нет, только юридическими лицами и государством</w:t>
            </w:r>
          </w:p>
        </w:tc>
      </w:tr>
      <w:tr w:rsidR="00BC37AC" w:rsidRPr="00BC37AC" w:rsidTr="00E92E50">
        <w:tc>
          <w:tcPr>
            <w:tcW w:w="7225" w:type="dxa"/>
          </w:tcPr>
          <w:p w:rsidR="00BC37AC" w:rsidRPr="00BC37AC" w:rsidRDefault="00BC37AC" w:rsidP="00BC37AC">
            <w:pPr>
              <w:spacing w:after="7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3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Цель выпуска фондовых ценных бумаг заключается в увеличении объемов продаж товаров и услуг, производимых фирмами, выпускающими ценные бумаги</w:t>
            </w:r>
          </w:p>
        </w:tc>
        <w:tc>
          <w:tcPr>
            <w:tcW w:w="2120" w:type="dxa"/>
          </w:tcPr>
          <w:p w:rsidR="00BC37AC" w:rsidRPr="00BC37AC" w:rsidRDefault="00BC37AC" w:rsidP="00BC37AC">
            <w:pPr>
              <w:spacing w:after="7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3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Нет, цель в централизации и привлечении денежных средств для </w:t>
            </w:r>
            <w:r w:rsidRPr="00BC3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увеличения капитала</w:t>
            </w:r>
          </w:p>
        </w:tc>
      </w:tr>
      <w:tr w:rsidR="00BC37AC" w:rsidRPr="00BC37AC" w:rsidTr="00E92E50">
        <w:tc>
          <w:tcPr>
            <w:tcW w:w="7225" w:type="dxa"/>
          </w:tcPr>
          <w:p w:rsidR="00BC37AC" w:rsidRPr="00BC37AC" w:rsidRDefault="00BC37AC" w:rsidP="00BC37AC">
            <w:pPr>
              <w:spacing w:after="7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3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3. Первоначальное размещение (реализация, продажа) очередного выпуска новых ценных бумаг осуществляется на товарных биржах</w:t>
            </w:r>
          </w:p>
        </w:tc>
        <w:tc>
          <w:tcPr>
            <w:tcW w:w="2120" w:type="dxa"/>
          </w:tcPr>
          <w:p w:rsidR="00BC37AC" w:rsidRPr="00BC37AC" w:rsidRDefault="00BC37AC" w:rsidP="00BC37AC">
            <w:pPr>
              <w:spacing w:after="7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3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Нет, на фондовых биржах</w:t>
            </w:r>
          </w:p>
        </w:tc>
      </w:tr>
      <w:tr w:rsidR="00BC37AC" w:rsidRPr="00BC37AC" w:rsidTr="00E92E50">
        <w:tc>
          <w:tcPr>
            <w:tcW w:w="7225" w:type="dxa"/>
          </w:tcPr>
          <w:p w:rsidR="00BC37AC" w:rsidRPr="00BC37AC" w:rsidRDefault="00BC37AC" w:rsidP="00BC37AC">
            <w:pPr>
              <w:spacing w:after="7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3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Эмиссия фондовых ценных бумаг отличается массовым характером с указанием их количества, номинальной цены каждой ценной бумаги и суммы, на которую они выпускаются</w:t>
            </w:r>
          </w:p>
        </w:tc>
        <w:tc>
          <w:tcPr>
            <w:tcW w:w="2120" w:type="dxa"/>
          </w:tcPr>
          <w:p w:rsidR="00BC37AC" w:rsidRPr="00BC37AC" w:rsidRDefault="00BC37AC" w:rsidP="00BC37AC">
            <w:pPr>
              <w:spacing w:after="7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3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</w:tr>
      <w:tr w:rsidR="00BC37AC" w:rsidRPr="00BC37AC" w:rsidTr="00E92E50">
        <w:tc>
          <w:tcPr>
            <w:tcW w:w="7225" w:type="dxa"/>
          </w:tcPr>
          <w:p w:rsidR="00BC37AC" w:rsidRPr="00BC37AC" w:rsidRDefault="00BC37AC" w:rsidP="00BC37AC">
            <w:pPr>
              <w:spacing w:after="7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3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Ценные бумаги определяют взаимоотношения между эмитентом и их владельцами, предусматривающие выплату дохода в виде дивидендов или процентов</w:t>
            </w:r>
          </w:p>
        </w:tc>
        <w:tc>
          <w:tcPr>
            <w:tcW w:w="2120" w:type="dxa"/>
          </w:tcPr>
          <w:p w:rsidR="00BC37AC" w:rsidRPr="00BC37AC" w:rsidRDefault="00BC37AC" w:rsidP="00BC37AC">
            <w:pPr>
              <w:spacing w:after="7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3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</w:tr>
      <w:tr w:rsidR="00BC37AC" w:rsidRPr="00BC37AC" w:rsidTr="00E92E50">
        <w:tc>
          <w:tcPr>
            <w:tcW w:w="7225" w:type="dxa"/>
          </w:tcPr>
          <w:p w:rsidR="00BC37AC" w:rsidRPr="00BC37AC" w:rsidRDefault="00BC37AC" w:rsidP="00BC37AC">
            <w:pPr>
              <w:spacing w:after="7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3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При совершении гражданско-правовых сделок с ценными бумагами можно передать только часть прав, удостоверяемых ценной бумагой</w:t>
            </w:r>
          </w:p>
        </w:tc>
        <w:tc>
          <w:tcPr>
            <w:tcW w:w="2120" w:type="dxa"/>
          </w:tcPr>
          <w:p w:rsidR="00BC37AC" w:rsidRPr="00BC37AC" w:rsidRDefault="00BC37AC" w:rsidP="00BC37AC">
            <w:pPr>
              <w:spacing w:after="7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3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Нет, только все удостоверяемые ценной бумагой права в совокупности</w:t>
            </w:r>
          </w:p>
        </w:tc>
      </w:tr>
      <w:tr w:rsidR="00BC37AC" w:rsidRPr="00BC37AC" w:rsidTr="00E92E50">
        <w:tc>
          <w:tcPr>
            <w:tcW w:w="7225" w:type="dxa"/>
          </w:tcPr>
          <w:p w:rsidR="00BC37AC" w:rsidRPr="00BC37AC" w:rsidRDefault="00BC37AC" w:rsidP="00BC37AC">
            <w:pPr>
              <w:spacing w:after="7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3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Права, удостоверяемые ценной бумагой, никогда не исчезают с утратой самой ценной бумаги</w:t>
            </w:r>
          </w:p>
        </w:tc>
        <w:tc>
          <w:tcPr>
            <w:tcW w:w="2120" w:type="dxa"/>
          </w:tcPr>
          <w:p w:rsidR="00BC37AC" w:rsidRPr="00BC37AC" w:rsidRDefault="00BC37AC" w:rsidP="00BC37AC">
            <w:pPr>
              <w:spacing w:after="7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3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Нет, в ряде случаев утрачиваются</w:t>
            </w:r>
          </w:p>
        </w:tc>
      </w:tr>
      <w:tr w:rsidR="00BC37AC" w:rsidRPr="00BC37AC" w:rsidTr="00E92E50">
        <w:tc>
          <w:tcPr>
            <w:tcW w:w="7225" w:type="dxa"/>
          </w:tcPr>
          <w:p w:rsidR="00BC37AC" w:rsidRPr="00BC37AC" w:rsidRDefault="00BC37AC" w:rsidP="00BC37AC">
            <w:pPr>
              <w:spacing w:after="7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3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Права держателей ценных бумаг подтверждаются на основе имени владельца, внесенного в текст ценной бумаги, т.к. все ценные бумаги являются именными</w:t>
            </w:r>
          </w:p>
        </w:tc>
        <w:tc>
          <w:tcPr>
            <w:tcW w:w="2120" w:type="dxa"/>
          </w:tcPr>
          <w:p w:rsidR="00BC37AC" w:rsidRPr="00BC37AC" w:rsidRDefault="00BC37AC" w:rsidP="00BC37AC">
            <w:pPr>
              <w:spacing w:after="7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3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Нет, существуют ценные бумаги на предъявителя и ордерные ценные бумаги</w:t>
            </w:r>
          </w:p>
        </w:tc>
      </w:tr>
      <w:tr w:rsidR="00BC37AC" w:rsidRPr="00BC37AC" w:rsidTr="00E92E50">
        <w:trPr>
          <w:trHeight w:val="1763"/>
        </w:trPr>
        <w:tc>
          <w:tcPr>
            <w:tcW w:w="7225" w:type="dxa"/>
          </w:tcPr>
          <w:p w:rsidR="00BC37AC" w:rsidRPr="00BC37AC" w:rsidRDefault="00BC37AC" w:rsidP="00BC37AC">
            <w:pPr>
              <w:spacing w:after="7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3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9. Через рынок ценных бумаг осуществляется значительная часть </w:t>
            </w:r>
            <w:proofErr w:type="spellStart"/>
            <w:r w:rsidRPr="00BC3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перетока</w:t>
            </w:r>
            <w:proofErr w:type="spellEnd"/>
            <w:r w:rsidRPr="00BC3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капиталов в отрасли, обеспечивающие наибольшую рентабельность вложений</w:t>
            </w:r>
          </w:p>
        </w:tc>
        <w:tc>
          <w:tcPr>
            <w:tcW w:w="2120" w:type="dxa"/>
          </w:tcPr>
          <w:p w:rsidR="00BC37AC" w:rsidRPr="00BC37AC" w:rsidRDefault="00BC37AC" w:rsidP="00BC37AC">
            <w:pPr>
              <w:spacing w:after="7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3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</w:tr>
      <w:tr w:rsidR="00BC37AC" w:rsidRPr="00BC37AC" w:rsidTr="00E92E50">
        <w:tc>
          <w:tcPr>
            <w:tcW w:w="7225" w:type="dxa"/>
          </w:tcPr>
          <w:p w:rsidR="00BC37AC" w:rsidRPr="00BC37AC" w:rsidRDefault="00BC37AC" w:rsidP="00BC37AC">
            <w:pPr>
              <w:spacing w:after="7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3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 Совершать сделки на рынке ценных бумаг способны только экономические субъекты, обладающие значительным инвестиционным потенциалом</w:t>
            </w:r>
          </w:p>
        </w:tc>
        <w:tc>
          <w:tcPr>
            <w:tcW w:w="2120" w:type="dxa"/>
          </w:tcPr>
          <w:p w:rsidR="00BC37AC" w:rsidRPr="00BC37AC" w:rsidRDefault="00BC37AC" w:rsidP="00BC37AC">
            <w:pPr>
              <w:spacing w:after="7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37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Нет, также и те, кто обладает небольшим инвестиционным потенциалом</w:t>
            </w:r>
          </w:p>
        </w:tc>
      </w:tr>
    </w:tbl>
    <w:p w:rsidR="00BC37AC" w:rsidRPr="00BC37AC" w:rsidRDefault="00BC37AC" w:rsidP="00BC37AC">
      <w:pPr>
        <w:spacing w:after="75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7AC">
        <w:rPr>
          <w:rFonts w:ascii="Times New Roman" w:hAnsi="Times New Roman" w:cs="Times New Roman"/>
          <w:b/>
          <w:sz w:val="28"/>
          <w:szCs w:val="28"/>
        </w:rPr>
        <w:t>Задание 10.</w:t>
      </w:r>
      <w:r w:rsidRPr="00A82505">
        <w:rPr>
          <w:rFonts w:ascii="Times New Roman" w:hAnsi="Times New Roman" w:cs="Times New Roman"/>
          <w:b/>
          <w:sz w:val="28"/>
          <w:szCs w:val="28"/>
        </w:rPr>
        <w:t>1.</w:t>
      </w:r>
      <w:r w:rsidR="00A82505">
        <w:rPr>
          <w:rFonts w:ascii="Times New Roman" w:hAnsi="Times New Roman" w:cs="Times New Roman"/>
          <w:sz w:val="28"/>
          <w:szCs w:val="28"/>
        </w:rPr>
        <w:t xml:space="preserve"> </w:t>
      </w:r>
      <w:r w:rsidRPr="00BC37AC">
        <w:rPr>
          <w:rFonts w:ascii="Times New Roman" w:hAnsi="Times New Roman" w:cs="Times New Roman"/>
          <w:sz w:val="28"/>
          <w:szCs w:val="28"/>
        </w:rPr>
        <w:t>Рассмотрите в одной из витрин денежные купюры выпуска 1961 года. Укажите недостающие номиналы.</w:t>
      </w: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C37AC" w:rsidRPr="00BC37AC" w:rsidTr="00E92E50">
        <w:tc>
          <w:tcPr>
            <w:tcW w:w="4672" w:type="dxa"/>
          </w:tcPr>
          <w:p w:rsidR="00BC37AC" w:rsidRPr="00BC37AC" w:rsidRDefault="00BC37AC" w:rsidP="00BC37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37A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F6C108E" wp14:editId="1FC40B34">
                  <wp:extent cx="1457325" cy="1876425"/>
                  <wp:effectExtent l="0" t="0" r="9525" b="9525"/>
                  <wp:docPr id="19" name="Рисунок 19" descr="C:\Users\karpinchiksg.GMC\Desktop\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rpinchiksg.GMC\Desktop\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C37AC" w:rsidRPr="00BC37AC" w:rsidRDefault="00BC37AC" w:rsidP="00BC37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37A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EE87DB" wp14:editId="5FDEBEB7">
                  <wp:extent cx="1809750" cy="1841500"/>
                  <wp:effectExtent l="0" t="0" r="0" b="6350"/>
                  <wp:docPr id="24" name="Рисунок 24" descr="C:\Users\karpinchiksg.GMC\Desktop\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arpinchiksg.GMC\Desktop\0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920" cy="1842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7AC">
        <w:rPr>
          <w:rFonts w:ascii="Times New Roman" w:hAnsi="Times New Roman" w:cs="Times New Roman"/>
          <w:i/>
          <w:sz w:val="28"/>
          <w:szCs w:val="28"/>
        </w:rPr>
        <w:t>Ответ</w:t>
      </w: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7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EFB927" wp14:editId="5C9EEA74">
            <wp:extent cx="968741" cy="2800350"/>
            <wp:effectExtent l="0" t="0" r="3175" b="0"/>
            <wp:docPr id="29" name="Рисунок 29" descr="C:\Users\karpinchiksg.GMC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rpinchiksg.GMC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73341" cy="281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7AC">
        <w:rPr>
          <w:rFonts w:ascii="Times New Roman" w:hAnsi="Times New Roman" w:cs="Times New Roman"/>
          <w:b/>
          <w:sz w:val="28"/>
          <w:szCs w:val="28"/>
        </w:rPr>
        <w:t>10.2.</w:t>
      </w:r>
      <w:r w:rsidRPr="00BC37AC">
        <w:rPr>
          <w:rFonts w:ascii="Times New Roman" w:hAnsi="Times New Roman" w:cs="Times New Roman"/>
          <w:sz w:val="28"/>
          <w:szCs w:val="28"/>
        </w:rPr>
        <w:t xml:space="preserve"> Сравните внешний вид денежных банкнот разных периодов</w:t>
      </w:r>
      <w:r w:rsidRPr="00BC37AC">
        <w:t xml:space="preserve">. </w:t>
      </w:r>
      <w:r w:rsidRPr="00BC37AC">
        <w:rPr>
          <w:rFonts w:ascii="Times New Roman" w:hAnsi="Times New Roman" w:cs="Times New Roman"/>
          <w:sz w:val="28"/>
          <w:szCs w:val="28"/>
        </w:rPr>
        <w:t>Найдите черты сходства (не менее 2).</w:t>
      </w: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C37AC">
        <w:rPr>
          <w:rFonts w:ascii="Times New Roman" w:hAnsi="Times New Roman" w:cs="Times New Roman"/>
          <w:i/>
          <w:sz w:val="28"/>
          <w:szCs w:val="28"/>
        </w:rPr>
        <w:t>Ответ: номинал, основные цвета купюр, степень защиты.</w:t>
      </w: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C37AC">
        <w:rPr>
          <w:rFonts w:ascii="Times New Roman" w:hAnsi="Times New Roman" w:cs="Times New Roman"/>
          <w:i/>
          <w:sz w:val="28"/>
          <w:szCs w:val="28"/>
        </w:rPr>
        <w:t xml:space="preserve">В 1961 году в дизайне советских </w:t>
      </w:r>
      <w:r w:rsidR="007B1E1B">
        <w:rPr>
          <w:rFonts w:ascii="Times New Roman" w:hAnsi="Times New Roman" w:cs="Times New Roman"/>
          <w:i/>
          <w:sz w:val="28"/>
          <w:szCs w:val="28"/>
        </w:rPr>
        <w:t xml:space="preserve">банкнот </w:t>
      </w:r>
      <w:r w:rsidRPr="00BC37AC">
        <w:rPr>
          <w:rFonts w:ascii="Times New Roman" w:hAnsi="Times New Roman" w:cs="Times New Roman"/>
          <w:i/>
          <w:sz w:val="28"/>
          <w:szCs w:val="28"/>
        </w:rPr>
        <w:t xml:space="preserve">прослеживается традиционная цветовая гамма русских денег: один рубль был желто-оливковым, три рубля – зеленые, пять рублей – синие, а десять рублей – красные. Защищены эти банкноты были хорошо: многоцветная печать в несколько </w:t>
      </w:r>
      <w:proofErr w:type="spellStart"/>
      <w:r w:rsidRPr="00BC37AC">
        <w:rPr>
          <w:rFonts w:ascii="Times New Roman" w:hAnsi="Times New Roman" w:cs="Times New Roman"/>
          <w:i/>
          <w:sz w:val="28"/>
          <w:szCs w:val="28"/>
        </w:rPr>
        <w:t>краскооттисков</w:t>
      </w:r>
      <w:proofErr w:type="spellEnd"/>
      <w:r w:rsidRPr="00BC37AC">
        <w:rPr>
          <w:rFonts w:ascii="Times New Roman" w:hAnsi="Times New Roman" w:cs="Times New Roman"/>
          <w:i/>
          <w:sz w:val="28"/>
          <w:szCs w:val="28"/>
        </w:rPr>
        <w:t>, сложные фоновые сетки, причудливые розетки и, конечно, водяные знаки.</w:t>
      </w: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7AC">
        <w:rPr>
          <w:rFonts w:ascii="Times New Roman" w:hAnsi="Times New Roman" w:cs="Times New Roman"/>
          <w:b/>
          <w:sz w:val="28"/>
          <w:szCs w:val="28"/>
        </w:rPr>
        <w:t>Задание 11.</w:t>
      </w:r>
      <w:r w:rsidRPr="00BC37AC">
        <w:rPr>
          <w:rFonts w:ascii="Times New Roman" w:hAnsi="Times New Roman" w:cs="Times New Roman"/>
          <w:sz w:val="28"/>
          <w:szCs w:val="28"/>
        </w:rPr>
        <w:t xml:space="preserve"> Банк России, осуществляя эмиссию наличных денег, решает, как они будут выглядеть. </w:t>
      </w:r>
    </w:p>
    <w:p w:rsidR="00BC37AC" w:rsidRPr="00BC37AC" w:rsidRDefault="00BC37AC" w:rsidP="00BC37AC">
      <w:pPr>
        <w:spacing w:after="0" w:line="240" w:lineRule="auto"/>
        <w:jc w:val="both"/>
      </w:pPr>
      <w:r w:rsidRPr="00BC37AC">
        <w:rPr>
          <w:rFonts w:ascii="Times New Roman" w:hAnsi="Times New Roman" w:cs="Times New Roman"/>
          <w:sz w:val="28"/>
          <w:szCs w:val="28"/>
        </w:rPr>
        <w:t>Ниже приведён перечень терминов. С каким понятием они связаны? Найдите два термина, «выпадающие» из общего ряда, подчеркните их.</w:t>
      </w:r>
      <w:r w:rsidRPr="00BC37AC">
        <w:t xml:space="preserve"> </w:t>
      </w:r>
    </w:p>
    <w:p w:rsidR="00BC37AC" w:rsidRPr="00BC37AC" w:rsidRDefault="00BC37AC" w:rsidP="00BC37AC">
      <w:pPr>
        <w:spacing w:after="0" w:line="240" w:lineRule="auto"/>
        <w:jc w:val="both"/>
      </w:pPr>
    </w:p>
    <w:p w:rsidR="00BC37AC" w:rsidRPr="00BC37AC" w:rsidRDefault="00BC37AC" w:rsidP="00BC37AC">
      <w:pPr>
        <w:spacing w:after="0" w:line="240" w:lineRule="auto"/>
        <w:jc w:val="both"/>
      </w:pPr>
      <w:r w:rsidRPr="00BC37AC">
        <w:t>____________</w:t>
      </w:r>
      <w:r w:rsidR="007B1E1B">
        <w:t>__</w:t>
      </w:r>
      <w:r w:rsidRPr="00BC37AC">
        <w:t>________________________________________________________________</w:t>
      </w:r>
      <w:r>
        <w:t>_________</w:t>
      </w: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7AC">
        <w:rPr>
          <w:rFonts w:ascii="Times New Roman" w:hAnsi="Times New Roman" w:cs="Times New Roman"/>
          <w:sz w:val="28"/>
          <w:szCs w:val="28"/>
        </w:rPr>
        <w:t xml:space="preserve">1) делимость; 2) портативность; </w:t>
      </w:r>
      <w:r w:rsidRPr="00BC37AC">
        <w:rPr>
          <w:rFonts w:ascii="Times New Roman" w:hAnsi="Times New Roman" w:cs="Times New Roman"/>
          <w:sz w:val="28"/>
          <w:szCs w:val="28"/>
          <w:u w:val="single"/>
        </w:rPr>
        <w:t>3) накопления</w:t>
      </w:r>
      <w:r w:rsidRPr="00BC37AC">
        <w:rPr>
          <w:rFonts w:ascii="Times New Roman" w:hAnsi="Times New Roman" w:cs="Times New Roman"/>
          <w:sz w:val="28"/>
          <w:szCs w:val="28"/>
        </w:rPr>
        <w:t>; 4)</w:t>
      </w:r>
      <w:r w:rsidRPr="00BC37AC">
        <w:t xml:space="preserve"> </w:t>
      </w:r>
      <w:r w:rsidRPr="00BC37AC">
        <w:rPr>
          <w:rFonts w:ascii="Times New Roman" w:hAnsi="Times New Roman" w:cs="Times New Roman"/>
          <w:sz w:val="28"/>
          <w:szCs w:val="28"/>
        </w:rPr>
        <w:t>узнаваемость; 5)</w:t>
      </w:r>
      <w:r w:rsidRPr="00BC37AC">
        <w:t xml:space="preserve"> </w:t>
      </w:r>
      <w:r w:rsidRPr="00BC37AC">
        <w:rPr>
          <w:rFonts w:ascii="Times New Roman" w:hAnsi="Times New Roman" w:cs="Times New Roman"/>
          <w:sz w:val="28"/>
          <w:szCs w:val="28"/>
        </w:rPr>
        <w:t xml:space="preserve">ликвидность; </w:t>
      </w:r>
      <w:r w:rsidRPr="00BC37AC">
        <w:rPr>
          <w:rFonts w:ascii="Times New Roman" w:hAnsi="Times New Roman" w:cs="Times New Roman"/>
          <w:sz w:val="28"/>
          <w:szCs w:val="28"/>
          <w:u w:val="single"/>
        </w:rPr>
        <w:t>6) сбережения</w:t>
      </w:r>
      <w:r w:rsidRPr="00BC37AC">
        <w:rPr>
          <w:rFonts w:ascii="Times New Roman" w:hAnsi="Times New Roman" w:cs="Times New Roman"/>
          <w:sz w:val="28"/>
          <w:szCs w:val="28"/>
        </w:rPr>
        <w:t>; 7) однородность.</w:t>
      </w: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Ответ:</w:t>
      </w:r>
    </w:p>
    <w:p w:rsidR="00BC37AC" w:rsidRPr="00BC37AC" w:rsidRDefault="0020552F" w:rsidP="00BC37A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BC37AC" w:rsidRPr="00BC37AC">
        <w:rPr>
          <w:rFonts w:ascii="Times New Roman" w:hAnsi="Times New Roman" w:cs="Times New Roman"/>
          <w:i/>
          <w:sz w:val="28"/>
          <w:szCs w:val="28"/>
        </w:rPr>
        <w:t>се они, за исключением двух, связаны с понятием «свойства денег».</w:t>
      </w: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7AC">
        <w:rPr>
          <w:rFonts w:ascii="Times New Roman" w:hAnsi="Times New Roman" w:cs="Times New Roman"/>
          <w:b/>
          <w:sz w:val="28"/>
          <w:szCs w:val="28"/>
        </w:rPr>
        <w:t>Задание 12.</w:t>
      </w:r>
      <w:r w:rsidRPr="00BC37AC">
        <w:rPr>
          <w:rFonts w:ascii="Times New Roman" w:hAnsi="Times New Roman" w:cs="Times New Roman"/>
          <w:sz w:val="28"/>
          <w:szCs w:val="28"/>
        </w:rPr>
        <w:t xml:space="preserve"> Используя фрагменты инфографики, объясните выражение.</w:t>
      </w: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37AC" w:rsidRPr="0020552F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552F">
        <w:rPr>
          <w:rFonts w:ascii="Times New Roman" w:hAnsi="Times New Roman" w:cs="Times New Roman"/>
          <w:sz w:val="28"/>
          <w:szCs w:val="28"/>
        </w:rPr>
        <w:t xml:space="preserve">В финансовой системе страны Центральный банк действует как «банк банков». </w:t>
      </w: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4785"/>
        <w:gridCol w:w="4843"/>
      </w:tblGrid>
      <w:tr w:rsidR="00BC37AC" w:rsidRPr="00BC37AC" w:rsidTr="00E92E50">
        <w:tc>
          <w:tcPr>
            <w:tcW w:w="4927" w:type="dxa"/>
          </w:tcPr>
          <w:p w:rsidR="00BC37AC" w:rsidRPr="00BC37AC" w:rsidRDefault="00BC37AC" w:rsidP="00BC37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7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381BA3" wp14:editId="5F88E1AD">
                  <wp:extent cx="2943324" cy="2228850"/>
                  <wp:effectExtent l="57150" t="57150" r="47625" b="38100"/>
                  <wp:docPr id="11" name="Рисунок 11" descr="Z:\ПЕРИН\БР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ПЕРИН\БР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8" t="7829" r="9167"/>
                          <a:stretch/>
                        </pic:blipFill>
                        <pic:spPr bwMode="auto">
                          <a:xfrm>
                            <a:off x="0" y="0"/>
                            <a:ext cx="2964303" cy="2244736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206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BC37AC" w:rsidRPr="00BC37AC" w:rsidRDefault="00BC37AC" w:rsidP="00BC37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7A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46A329" wp14:editId="2DEE124B">
                  <wp:extent cx="2997346" cy="2246520"/>
                  <wp:effectExtent l="57150" t="57150" r="31750" b="40005"/>
                  <wp:docPr id="9" name="Рисунок 9" descr="Z:\ПЕРИН\БР_мегарегуля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ПЕРИН\БР_мегарегулято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9" t="339"/>
                          <a:stretch/>
                        </pic:blipFill>
                        <pic:spPr bwMode="auto">
                          <a:xfrm>
                            <a:off x="0" y="0"/>
                            <a:ext cx="3040075" cy="2278545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37AC" w:rsidRPr="00E63438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7AC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BC37AC" w:rsidRPr="00E63438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C37AC">
        <w:rPr>
          <w:rFonts w:ascii="Times New Roman" w:hAnsi="Times New Roman" w:cs="Times New Roman"/>
          <w:i/>
          <w:sz w:val="28"/>
          <w:szCs w:val="28"/>
        </w:rPr>
        <w:t xml:space="preserve">Ответ: Главная особенность банковской системы в России – двухуровневая система. </w:t>
      </w:r>
    </w:p>
    <w:p w:rsidR="00BC37AC" w:rsidRPr="00E63438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7AC">
        <w:rPr>
          <w:rFonts w:ascii="Times New Roman" w:hAnsi="Times New Roman" w:cs="Times New Roman"/>
          <w:b/>
          <w:sz w:val="28"/>
          <w:szCs w:val="28"/>
        </w:rPr>
        <w:t>Задание 13.</w:t>
      </w:r>
      <w:r w:rsidRPr="00BC37AC">
        <w:rPr>
          <w:rFonts w:ascii="Times New Roman" w:hAnsi="Times New Roman" w:cs="Times New Roman"/>
          <w:sz w:val="28"/>
          <w:szCs w:val="28"/>
        </w:rPr>
        <w:t xml:space="preserve"> С какой целью установлена норма обязательных резервов для коммерческих банков? Выберите правильный ответ</w:t>
      </w:r>
      <w:r w:rsidR="00E63438">
        <w:rPr>
          <w:rFonts w:ascii="Times New Roman" w:hAnsi="Times New Roman" w:cs="Times New Roman"/>
          <w:sz w:val="28"/>
          <w:szCs w:val="28"/>
        </w:rPr>
        <w:t>:</w:t>
      </w: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7AC">
        <w:rPr>
          <w:rFonts w:ascii="Times New Roman" w:hAnsi="Times New Roman" w:cs="Times New Roman"/>
          <w:sz w:val="28"/>
          <w:szCs w:val="28"/>
        </w:rPr>
        <w:t>1) это</w:t>
      </w:r>
      <w:r w:rsidRPr="00BC37AC">
        <w:t xml:space="preserve"> </w:t>
      </w:r>
      <w:r w:rsidRPr="00BC37AC">
        <w:rPr>
          <w:rFonts w:ascii="Times New Roman" w:hAnsi="Times New Roman" w:cs="Times New Roman"/>
          <w:sz w:val="28"/>
          <w:szCs w:val="28"/>
        </w:rPr>
        <w:t>величина гарантийного фонда коммерческого банка, обеспечивающего надежное выполнение его обязательств перед клиентами;</w:t>
      </w: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7AC">
        <w:rPr>
          <w:rFonts w:ascii="Times New Roman" w:hAnsi="Times New Roman" w:cs="Times New Roman"/>
          <w:sz w:val="28"/>
          <w:szCs w:val="28"/>
        </w:rPr>
        <w:t>2) это инструмент регулирования денежной массы в экономике, который используется Центральным банком;</w:t>
      </w: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7AC">
        <w:rPr>
          <w:rFonts w:ascii="Times New Roman" w:hAnsi="Times New Roman" w:cs="Times New Roman"/>
          <w:sz w:val="28"/>
          <w:szCs w:val="28"/>
        </w:rPr>
        <w:t>3)</w:t>
      </w:r>
      <w:r w:rsidRPr="00BC37AC">
        <w:t xml:space="preserve"> </w:t>
      </w:r>
      <w:r w:rsidRPr="00BC37AC">
        <w:rPr>
          <w:rFonts w:ascii="Times New Roman" w:hAnsi="Times New Roman" w:cs="Times New Roman"/>
          <w:sz w:val="28"/>
          <w:szCs w:val="28"/>
        </w:rPr>
        <w:t>деньги – кровь экономики;</w:t>
      </w: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7AC">
        <w:rPr>
          <w:rFonts w:ascii="Times New Roman" w:hAnsi="Times New Roman" w:cs="Times New Roman"/>
          <w:sz w:val="28"/>
          <w:szCs w:val="28"/>
        </w:rPr>
        <w:t>4) это связано с основными функциями денег – сбережения и платеж.</w:t>
      </w: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C37AC">
        <w:rPr>
          <w:rFonts w:ascii="Times New Roman" w:hAnsi="Times New Roman" w:cs="Times New Roman"/>
          <w:i/>
          <w:sz w:val="28"/>
          <w:szCs w:val="28"/>
        </w:rPr>
        <w:t>Ответ: 1), 2).</w:t>
      </w: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7AC">
        <w:rPr>
          <w:rFonts w:ascii="Times New Roman" w:hAnsi="Times New Roman" w:cs="Times New Roman"/>
          <w:b/>
          <w:sz w:val="28"/>
          <w:szCs w:val="28"/>
        </w:rPr>
        <w:t>Задание 14.</w:t>
      </w:r>
      <w:r w:rsidRPr="00BC37AC">
        <w:rPr>
          <w:rFonts w:ascii="Times New Roman" w:hAnsi="Times New Roman" w:cs="Times New Roman"/>
          <w:sz w:val="28"/>
          <w:szCs w:val="28"/>
        </w:rPr>
        <w:t xml:space="preserve"> В инфляционной экономике деньги теряют покупательную способность с такой же скоростью, с какой происходит общий рост цен. Что произойдет с ценностью денег, если цены увеличатся в 2 раза:</w:t>
      </w: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37AC" w:rsidRPr="00BC37AC" w:rsidRDefault="00BC37AC" w:rsidP="00BC3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37AC">
        <w:rPr>
          <w:rFonts w:ascii="Times New Roman" w:hAnsi="Times New Roman" w:cs="Times New Roman"/>
          <w:sz w:val="28"/>
          <w:szCs w:val="28"/>
        </w:rPr>
        <w:t>1) деньги обесценятся в 4 раза;</w:t>
      </w:r>
    </w:p>
    <w:p w:rsidR="00BC37AC" w:rsidRPr="00BC37AC" w:rsidRDefault="00BC37AC" w:rsidP="00BC3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37AC">
        <w:rPr>
          <w:rFonts w:ascii="Times New Roman" w:hAnsi="Times New Roman" w:cs="Times New Roman"/>
          <w:sz w:val="28"/>
          <w:szCs w:val="28"/>
        </w:rPr>
        <w:t>2) ценность денег увеличится в 4 раза;</w:t>
      </w: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7AC">
        <w:rPr>
          <w:rFonts w:ascii="Times New Roman" w:hAnsi="Times New Roman" w:cs="Times New Roman"/>
          <w:sz w:val="28"/>
          <w:szCs w:val="28"/>
        </w:rPr>
        <w:t>3) ценность денег увеличится в 2 раза;</w:t>
      </w: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7AC">
        <w:rPr>
          <w:rFonts w:ascii="Times New Roman" w:hAnsi="Times New Roman" w:cs="Times New Roman"/>
          <w:sz w:val="28"/>
          <w:szCs w:val="28"/>
        </w:rPr>
        <w:t>4) деньги обесценятся в 2 раза.</w:t>
      </w: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C37AC">
        <w:rPr>
          <w:rFonts w:ascii="Times New Roman" w:hAnsi="Times New Roman" w:cs="Times New Roman"/>
          <w:i/>
          <w:sz w:val="28"/>
          <w:szCs w:val="28"/>
        </w:rPr>
        <w:t>Ответ: 4</w:t>
      </w: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7AC">
        <w:rPr>
          <w:rFonts w:ascii="Times New Roman" w:hAnsi="Times New Roman" w:cs="Times New Roman"/>
          <w:b/>
          <w:sz w:val="28"/>
          <w:szCs w:val="28"/>
        </w:rPr>
        <w:lastRenderedPageBreak/>
        <w:t>Задание 15.1.</w:t>
      </w:r>
      <w:r w:rsidRPr="00BC37AC">
        <w:rPr>
          <w:rFonts w:ascii="Times New Roman" w:hAnsi="Times New Roman" w:cs="Times New Roman"/>
          <w:sz w:val="28"/>
          <w:szCs w:val="28"/>
        </w:rPr>
        <w:t xml:space="preserve"> Из экспозиции узнайте, какие купюры были введены в обращение осенью 2017 года. Продолжите перечисление:</w:t>
      </w: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7AC">
        <w:rPr>
          <w:rFonts w:ascii="Times New Roman" w:hAnsi="Times New Roman" w:cs="Times New Roman"/>
          <w:sz w:val="28"/>
          <w:szCs w:val="28"/>
        </w:rPr>
        <w:t>2001 год – 1000 рублей;</w:t>
      </w: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7AC">
        <w:rPr>
          <w:rFonts w:ascii="Times New Roman" w:hAnsi="Times New Roman" w:cs="Times New Roman"/>
          <w:sz w:val="28"/>
          <w:szCs w:val="28"/>
        </w:rPr>
        <w:t>2006 год – 5000 рублей;</w:t>
      </w: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C37AC">
        <w:rPr>
          <w:rFonts w:ascii="Times New Roman" w:hAnsi="Times New Roman" w:cs="Times New Roman"/>
          <w:sz w:val="28"/>
          <w:szCs w:val="28"/>
        </w:rPr>
        <w:t xml:space="preserve">2017 год – </w:t>
      </w:r>
      <w:r w:rsidRPr="00BC37AC">
        <w:rPr>
          <w:rFonts w:ascii="Times New Roman" w:hAnsi="Times New Roman" w:cs="Times New Roman"/>
          <w:i/>
          <w:sz w:val="28"/>
          <w:szCs w:val="28"/>
        </w:rPr>
        <w:t>2000 рублей, 200 рублей.</w:t>
      </w: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7AC">
        <w:rPr>
          <w:rFonts w:ascii="Times New Roman" w:hAnsi="Times New Roman" w:cs="Times New Roman"/>
          <w:b/>
          <w:sz w:val="28"/>
          <w:szCs w:val="28"/>
        </w:rPr>
        <w:t>15.2.</w:t>
      </w:r>
      <w:r w:rsidRPr="00BC37AC">
        <w:rPr>
          <w:rFonts w:ascii="Times New Roman" w:hAnsi="Times New Roman" w:cs="Times New Roman"/>
          <w:sz w:val="28"/>
          <w:szCs w:val="28"/>
        </w:rPr>
        <w:t xml:space="preserve"> С чем могут быть связаны подобные меры? </w:t>
      </w: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7AC">
        <w:rPr>
          <w:rFonts w:ascii="Times New Roman" w:hAnsi="Times New Roman" w:cs="Times New Roman"/>
          <w:sz w:val="28"/>
          <w:szCs w:val="28"/>
        </w:rPr>
        <w:t>1) обесценивание денег, необходимы купюры крупного номинала;</w:t>
      </w: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7AC">
        <w:rPr>
          <w:rFonts w:ascii="Times New Roman" w:hAnsi="Times New Roman" w:cs="Times New Roman"/>
          <w:sz w:val="28"/>
          <w:szCs w:val="28"/>
        </w:rPr>
        <w:t>2) падение курса рубля;</w:t>
      </w: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7AC">
        <w:rPr>
          <w:rFonts w:ascii="Times New Roman" w:hAnsi="Times New Roman" w:cs="Times New Roman"/>
          <w:sz w:val="28"/>
          <w:szCs w:val="28"/>
        </w:rPr>
        <w:t>3) удобный наличный расчет за наибольшую часть покупок в интервалах от 100 до 500 рублей и от 1000 до 5000 рублей;</w:t>
      </w: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7AC">
        <w:rPr>
          <w:rFonts w:ascii="Times New Roman" w:hAnsi="Times New Roman" w:cs="Times New Roman"/>
          <w:sz w:val="28"/>
          <w:szCs w:val="28"/>
        </w:rPr>
        <w:t>4) общий рост цен;</w:t>
      </w: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7AC">
        <w:rPr>
          <w:rFonts w:ascii="Times New Roman" w:hAnsi="Times New Roman" w:cs="Times New Roman"/>
          <w:sz w:val="28"/>
          <w:szCs w:val="28"/>
        </w:rPr>
        <w:t>5) рост инфляции.</w:t>
      </w:r>
    </w:p>
    <w:p w:rsid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C37AC">
        <w:rPr>
          <w:rFonts w:ascii="Times New Roman" w:hAnsi="Times New Roman" w:cs="Times New Roman"/>
          <w:i/>
          <w:sz w:val="28"/>
          <w:szCs w:val="28"/>
        </w:rPr>
        <w:t>Ответ: 3</w:t>
      </w:r>
    </w:p>
    <w:p w:rsid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7AC">
        <w:rPr>
          <w:rFonts w:ascii="Times New Roman" w:hAnsi="Times New Roman" w:cs="Times New Roman"/>
          <w:b/>
          <w:sz w:val="28"/>
          <w:szCs w:val="28"/>
        </w:rPr>
        <w:t>Задание 16.</w:t>
      </w:r>
      <w:r w:rsidRPr="00BC37AC">
        <w:rPr>
          <w:rFonts w:ascii="Times New Roman" w:hAnsi="Times New Roman" w:cs="Times New Roman"/>
          <w:sz w:val="28"/>
          <w:szCs w:val="28"/>
        </w:rPr>
        <w:t xml:space="preserve"> Если владельцы одной из фирм запланируют расширение своего предприятия, то какими источниками финансирования бизнеса можно будет воспользоваться? Выберите цифры, под которыми они указаны: </w:t>
      </w: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7AC">
        <w:rPr>
          <w:rFonts w:ascii="Times New Roman" w:hAnsi="Times New Roman" w:cs="Times New Roman"/>
          <w:sz w:val="28"/>
          <w:szCs w:val="28"/>
        </w:rPr>
        <w:t>1) привлечение кредитов;</w:t>
      </w: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7AC">
        <w:rPr>
          <w:rFonts w:ascii="Times New Roman" w:hAnsi="Times New Roman" w:cs="Times New Roman"/>
          <w:sz w:val="28"/>
          <w:szCs w:val="28"/>
        </w:rPr>
        <w:t>2) налоговые отчисления;</w:t>
      </w: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7AC">
        <w:rPr>
          <w:rFonts w:ascii="Times New Roman" w:hAnsi="Times New Roman" w:cs="Times New Roman"/>
          <w:sz w:val="28"/>
          <w:szCs w:val="28"/>
        </w:rPr>
        <w:t>3) повышение производительности труда;</w:t>
      </w: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7AC">
        <w:rPr>
          <w:rFonts w:ascii="Times New Roman" w:hAnsi="Times New Roman" w:cs="Times New Roman"/>
          <w:sz w:val="28"/>
          <w:szCs w:val="28"/>
        </w:rPr>
        <w:t>4) прибыль от реализации продукции предприятия;</w:t>
      </w: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7AC">
        <w:rPr>
          <w:rFonts w:ascii="Times New Roman" w:hAnsi="Times New Roman" w:cs="Times New Roman"/>
          <w:sz w:val="28"/>
          <w:szCs w:val="28"/>
        </w:rPr>
        <w:t>5) совершенствование производственных технологий;</w:t>
      </w: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7AC">
        <w:rPr>
          <w:rFonts w:ascii="Times New Roman" w:hAnsi="Times New Roman" w:cs="Times New Roman"/>
          <w:sz w:val="28"/>
          <w:szCs w:val="28"/>
        </w:rPr>
        <w:t>6) выпуск и размещение акций предприятия.</w:t>
      </w: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C37AC">
        <w:rPr>
          <w:rFonts w:ascii="Times New Roman" w:hAnsi="Times New Roman" w:cs="Times New Roman"/>
          <w:i/>
          <w:sz w:val="28"/>
          <w:szCs w:val="28"/>
        </w:rPr>
        <w:t>Ответ: 1), 4), 6).</w:t>
      </w: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7AC">
        <w:rPr>
          <w:rFonts w:ascii="Times New Roman" w:hAnsi="Times New Roman" w:cs="Times New Roman"/>
          <w:b/>
          <w:sz w:val="28"/>
          <w:szCs w:val="28"/>
        </w:rPr>
        <w:t>Задание 17.</w:t>
      </w:r>
      <w:r w:rsidRPr="00BC37AC">
        <w:rPr>
          <w:rFonts w:ascii="Times New Roman" w:hAnsi="Times New Roman" w:cs="Times New Roman"/>
          <w:sz w:val="28"/>
          <w:szCs w:val="28"/>
        </w:rPr>
        <w:t xml:space="preserve"> Представьте себя в роли эксперта. Проанализируйте факты, которые связаны с материалами экспозиции. Исключите неверные суждения.</w:t>
      </w: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7AC">
        <w:rPr>
          <w:rFonts w:ascii="Times New Roman" w:hAnsi="Times New Roman" w:cs="Times New Roman"/>
          <w:sz w:val="28"/>
          <w:szCs w:val="28"/>
        </w:rPr>
        <w:t>1) Тестирование платформы цифрового рубля пройдет в течение 2022 года. ЦБ планирует, что станет его эмитентом. Доступ к своему кошельку, где будут храниться деньги, клиенты получат через мобильное приложение банка.</w:t>
      </w: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7AC">
        <w:rPr>
          <w:rFonts w:ascii="Times New Roman" w:hAnsi="Times New Roman" w:cs="Times New Roman"/>
          <w:sz w:val="28"/>
          <w:szCs w:val="28"/>
        </w:rPr>
        <w:t>2) Суть монетарной политики государства заключается в использовании Центробанком ряда инструментов для контроля инфляции, стабилизации валютного курса и проведения антикризисных мероприятий.</w:t>
      </w: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7AC">
        <w:rPr>
          <w:rFonts w:ascii="Times New Roman" w:hAnsi="Times New Roman" w:cs="Times New Roman"/>
          <w:sz w:val="28"/>
          <w:szCs w:val="28"/>
        </w:rPr>
        <w:t>3)</w:t>
      </w:r>
      <w:r w:rsidRPr="00BC37AC">
        <w:t xml:space="preserve"> </w:t>
      </w:r>
      <w:r w:rsidRPr="00BC37AC">
        <w:rPr>
          <w:rFonts w:ascii="Times New Roman" w:hAnsi="Times New Roman" w:cs="Times New Roman"/>
          <w:sz w:val="28"/>
          <w:szCs w:val="28"/>
        </w:rPr>
        <w:t>Следуя традициям и активно внедряя инновации, сегодня Банк России является высокотехнологичным мегарегулятором, который отвечает за стабильность всей финансовой системы страны.</w:t>
      </w: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7AC">
        <w:rPr>
          <w:rFonts w:ascii="Times New Roman" w:hAnsi="Times New Roman" w:cs="Times New Roman"/>
          <w:sz w:val="28"/>
          <w:szCs w:val="28"/>
        </w:rPr>
        <w:t>4) Банк России – кредитор первой инстанции.</w:t>
      </w: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7AC">
        <w:rPr>
          <w:rFonts w:ascii="Times New Roman" w:hAnsi="Times New Roman" w:cs="Times New Roman"/>
          <w:sz w:val="28"/>
          <w:szCs w:val="28"/>
        </w:rPr>
        <w:t>5) Центральный банк Российской Федерации – эмиссионный и денежно-кредитный регулятор страны.</w:t>
      </w: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7AC">
        <w:rPr>
          <w:rFonts w:ascii="Times New Roman" w:hAnsi="Times New Roman" w:cs="Times New Roman"/>
          <w:sz w:val="28"/>
          <w:szCs w:val="28"/>
        </w:rPr>
        <w:t>6) Акция, облигация или любая другая ценная бумага – это своего рода товар, цена и «качество», которого не определя</w:t>
      </w:r>
      <w:r w:rsidR="00E63438">
        <w:rPr>
          <w:rFonts w:ascii="Times New Roman" w:hAnsi="Times New Roman" w:cs="Times New Roman"/>
          <w:sz w:val="28"/>
          <w:szCs w:val="28"/>
        </w:rPr>
        <w:t>ю</w:t>
      </w:r>
      <w:r w:rsidRPr="00BC37AC">
        <w:rPr>
          <w:rFonts w:ascii="Times New Roman" w:hAnsi="Times New Roman" w:cs="Times New Roman"/>
          <w:sz w:val="28"/>
          <w:szCs w:val="28"/>
        </w:rPr>
        <w:t>тся статусом эмитента.</w:t>
      </w: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C37AC">
        <w:rPr>
          <w:rFonts w:ascii="Times New Roman" w:hAnsi="Times New Roman" w:cs="Times New Roman"/>
          <w:i/>
          <w:sz w:val="28"/>
          <w:szCs w:val="28"/>
        </w:rPr>
        <w:t>Ответ: 4), 6).</w:t>
      </w:r>
    </w:p>
    <w:p w:rsid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C37AC" w:rsidRPr="00BC37AC" w:rsidRDefault="00BC37AC" w:rsidP="00BC37AC">
      <w:pPr>
        <w:spacing w:after="75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BC37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Итоговое задание.</w:t>
      </w:r>
      <w:r w:rsidRPr="00BC3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познакомились с функциями специального финансового института, отвечающего за реализацию монетарной политики государства. Вы попытались ответить на ряд вопросов, направленных на понимание денежно-кредитной политики государства. На основе полученной информации создайте инфографику, раскрывающую тему урока.</w:t>
      </w:r>
    </w:p>
    <w:p w:rsidR="00BC37AC" w:rsidRPr="00BC37AC" w:rsidRDefault="00BC37AC" w:rsidP="00BC37AC">
      <w:pPr>
        <w:spacing w:after="75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37AC" w:rsidRPr="00BC37AC" w:rsidRDefault="00BC37AC" w:rsidP="00BC37A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E5C2DF1" wp14:editId="515B4AFF">
            <wp:extent cx="5486400" cy="3200400"/>
            <wp:effectExtent l="0" t="0" r="0" b="19050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5A21F8" w:rsidRDefault="005A21F8" w:rsidP="00BC37AC">
      <w:pPr>
        <w:jc w:val="both"/>
      </w:pPr>
    </w:p>
    <w:sectPr w:rsidR="005A21F8" w:rsidSect="00A40A29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5EA"/>
    <w:rsid w:val="00190FEC"/>
    <w:rsid w:val="0020552F"/>
    <w:rsid w:val="00397CCE"/>
    <w:rsid w:val="005A21F8"/>
    <w:rsid w:val="007B1E1B"/>
    <w:rsid w:val="00965DBF"/>
    <w:rsid w:val="00A40A29"/>
    <w:rsid w:val="00A51C59"/>
    <w:rsid w:val="00A82505"/>
    <w:rsid w:val="00B035EA"/>
    <w:rsid w:val="00B84C7E"/>
    <w:rsid w:val="00BC37AC"/>
    <w:rsid w:val="00DB73C4"/>
    <w:rsid w:val="00E63438"/>
    <w:rsid w:val="00F70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9E057B-3D0F-4CD5-A781-5B4A5F4FA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A21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BC37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BC37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39"/>
    <w:rsid w:val="00BC37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microsoft.com/office/2007/relationships/diagramDrawing" Target="diagrams/drawing1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oleObject" Target="embeddings/oleObject1.bin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diagramColors" Target="diagrams/colors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24" Type="http://schemas.openxmlformats.org/officeDocument/2006/relationships/diagramQuickStyle" Target="diagrams/quickStyle1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diagramLayout" Target="diagrams/layout1.xml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diagramData" Target="diagrams/data1.xml"/><Relationship Id="rId27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0.png"/><Relationship Id="rId2" Type="http://schemas.openxmlformats.org/officeDocument/2006/relationships/image" Target="../media/image19.png"/><Relationship Id="rId1" Type="http://schemas.openxmlformats.org/officeDocument/2006/relationships/image" Target="../media/image18.png"/><Relationship Id="rId4" Type="http://schemas.openxmlformats.org/officeDocument/2006/relationships/image" Target="../media/image21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21.png"/><Relationship Id="rId1" Type="http://schemas.openxmlformats.org/officeDocument/2006/relationships/image" Target="../media/image20.png"/><Relationship Id="rId4" Type="http://schemas.openxmlformats.org/officeDocument/2006/relationships/image" Target="../media/image1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BC95EE4-4B4F-41C1-AC21-3B79AD248542}" type="doc">
      <dgm:prSet loTypeId="urn:microsoft.com/office/officeart/2005/8/layout/cycle4#1" loCatId="cycle" qsTypeId="urn:microsoft.com/office/officeart/2005/8/quickstyle/simple3" qsCatId="simple" csTypeId="urn:microsoft.com/office/officeart/2005/8/colors/accent3_1" csCatId="accent3" phldr="1"/>
      <dgm:spPr/>
      <dgm:t>
        <a:bodyPr/>
        <a:lstStyle/>
        <a:p>
          <a:endParaRPr lang="ru-RU"/>
        </a:p>
      </dgm:t>
    </dgm:pt>
    <dgm:pt modelId="{13CD2A43-D7A4-439B-8878-1AB065F39168}">
      <dgm:prSet phldrT="[Текст]"/>
      <dgm:spPr>
        <a:xfrm>
          <a:off x="1353997" y="191943"/>
          <a:ext cx="1385773" cy="1385773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2003BEDF-CE4A-493D-9263-C57528F6E2D7}" type="parTrans" cxnId="{282057E0-9554-4394-97E1-85D4C76D2F00}">
      <dgm:prSet/>
      <dgm:spPr/>
      <dgm:t>
        <a:bodyPr/>
        <a:lstStyle/>
        <a:p>
          <a:endParaRPr lang="ru-RU"/>
        </a:p>
      </dgm:t>
    </dgm:pt>
    <dgm:pt modelId="{6B5CEF93-F669-4B5A-AC3C-A61212D4948C}" type="sibTrans" cxnId="{282057E0-9554-4394-97E1-85D4C76D2F00}">
      <dgm:prSet/>
      <dgm:spPr/>
      <dgm:t>
        <a:bodyPr/>
        <a:lstStyle/>
        <a:p>
          <a:endParaRPr lang="ru-RU"/>
        </a:p>
      </dgm:t>
    </dgm:pt>
    <dgm:pt modelId="{8AB25AE4-0B27-4824-805B-D8ABC3CBA400}">
      <dgm:prSet phldrT="[Текст]"/>
      <dgm:spPr>
        <a:xfrm>
          <a:off x="491496" y="0"/>
          <a:ext cx="1580997" cy="1024128"/>
        </a:xfrm>
        <a:blipFill rotWithShape="0">
          <a:blip xmlns:r="http://schemas.openxmlformats.org/officeDocument/2006/relationships" r:embed="rId1"/>
          <a:stretch>
            <a:fillRect/>
          </a:stretch>
        </a:blipFill>
        <a:ln w="635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A10A5319-D76E-4BF7-83B0-C1D9527E0243}" type="parTrans" cxnId="{3A2237D8-56E4-4EC8-BD20-5ADD23961EF9}">
      <dgm:prSet/>
      <dgm:spPr/>
      <dgm:t>
        <a:bodyPr/>
        <a:lstStyle/>
        <a:p>
          <a:endParaRPr lang="ru-RU"/>
        </a:p>
      </dgm:t>
    </dgm:pt>
    <dgm:pt modelId="{16C30E75-84F5-4D27-8A20-85A2A9D3C0DD}" type="sibTrans" cxnId="{3A2237D8-56E4-4EC8-BD20-5ADD23961EF9}">
      <dgm:prSet/>
      <dgm:spPr/>
      <dgm:t>
        <a:bodyPr/>
        <a:lstStyle/>
        <a:p>
          <a:endParaRPr lang="ru-RU"/>
        </a:p>
      </dgm:t>
    </dgm:pt>
    <dgm:pt modelId="{1314A3EA-ADE9-435E-ADD7-6B2EA480338C}">
      <dgm:prSet phldrT="[Текст]"/>
      <dgm:spPr>
        <a:xfrm rot="5400000">
          <a:off x="2775204" y="182422"/>
          <a:ext cx="1385773" cy="1385773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69A31D41-BD5B-4678-8B38-4029495B74B4}" type="parTrans" cxnId="{4CC141B0-EBBF-474D-9A1F-ABDE5D800C7F}">
      <dgm:prSet/>
      <dgm:spPr/>
      <dgm:t>
        <a:bodyPr/>
        <a:lstStyle/>
        <a:p>
          <a:endParaRPr lang="ru-RU"/>
        </a:p>
      </dgm:t>
    </dgm:pt>
    <dgm:pt modelId="{CEB06218-916E-4390-A9D1-2280E693B1C2}" type="sibTrans" cxnId="{4CC141B0-EBBF-474D-9A1F-ABDE5D800C7F}">
      <dgm:prSet/>
      <dgm:spPr/>
      <dgm:t>
        <a:bodyPr/>
        <a:lstStyle/>
        <a:p>
          <a:endParaRPr lang="ru-RU"/>
        </a:p>
      </dgm:t>
    </dgm:pt>
    <dgm:pt modelId="{0AB63530-9E9C-411B-9EBA-66514BCC1FEE}">
      <dgm:prSet phldrT="[Текст]"/>
      <dgm:spPr>
        <a:xfrm>
          <a:off x="3242462" y="0"/>
          <a:ext cx="1580997" cy="1024128"/>
        </a:xfrm>
        <a:blipFill rotWithShape="0">
          <a:blip xmlns:r="http://schemas.openxmlformats.org/officeDocument/2006/relationships" r:embed="rId2"/>
          <a:stretch>
            <a:fillRect/>
          </a:stretch>
        </a:blipFill>
        <a:ln w="635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FC100B08-137D-44BA-BEFB-5A964E0F301A}" type="parTrans" cxnId="{321C3736-9161-48F8-817B-D38AD4856CE8}">
      <dgm:prSet/>
      <dgm:spPr/>
      <dgm:t>
        <a:bodyPr/>
        <a:lstStyle/>
        <a:p>
          <a:endParaRPr lang="ru-RU"/>
        </a:p>
      </dgm:t>
    </dgm:pt>
    <dgm:pt modelId="{BD591319-5490-4902-99EC-F94ED74ACBB2}" type="sibTrans" cxnId="{321C3736-9161-48F8-817B-D38AD4856CE8}">
      <dgm:prSet/>
      <dgm:spPr/>
      <dgm:t>
        <a:bodyPr/>
        <a:lstStyle/>
        <a:p>
          <a:endParaRPr lang="ru-RU"/>
        </a:p>
      </dgm:t>
    </dgm:pt>
    <dgm:pt modelId="{FFEAF783-78DB-471A-B904-259BE8CC2525}">
      <dgm:prSet phldrT="[Текст]"/>
      <dgm:spPr>
        <a:xfrm rot="10800000">
          <a:off x="2775204" y="1632204"/>
          <a:ext cx="1385773" cy="1385773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FD08C274-481C-45F8-B6C1-3742A0F7D258}" type="parTrans" cxnId="{BD6D7DCD-6992-44E8-8A7D-031001C8650C}">
      <dgm:prSet/>
      <dgm:spPr/>
      <dgm:t>
        <a:bodyPr/>
        <a:lstStyle/>
        <a:p>
          <a:endParaRPr lang="ru-RU"/>
        </a:p>
      </dgm:t>
    </dgm:pt>
    <dgm:pt modelId="{133CF4B1-067F-4E1C-85EB-B04985AF9DE2}" type="sibTrans" cxnId="{BD6D7DCD-6992-44E8-8A7D-031001C8650C}">
      <dgm:prSet/>
      <dgm:spPr/>
      <dgm:t>
        <a:bodyPr/>
        <a:lstStyle/>
        <a:p>
          <a:endParaRPr lang="ru-RU"/>
        </a:p>
      </dgm:t>
    </dgm:pt>
    <dgm:pt modelId="{87E3393D-C66E-4445-99EE-7B12345FA4BF}">
      <dgm:prSet phldrT="[Текст]"/>
      <dgm:spPr>
        <a:xfrm>
          <a:off x="3242462" y="2176272"/>
          <a:ext cx="1580997" cy="1024128"/>
        </a:xfrm>
        <a:blipFill rotWithShape="0">
          <a:blip xmlns:r="http://schemas.openxmlformats.org/officeDocument/2006/relationships" r:embed="rId3"/>
          <a:stretch>
            <a:fillRect/>
          </a:stretch>
        </a:blipFill>
        <a:ln w="635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EE60F197-1C34-48C6-9053-D7FC66A43893}" type="parTrans" cxnId="{78015ADA-0785-4038-A390-993B222E3ED6}">
      <dgm:prSet/>
      <dgm:spPr/>
      <dgm:t>
        <a:bodyPr/>
        <a:lstStyle/>
        <a:p>
          <a:endParaRPr lang="ru-RU"/>
        </a:p>
      </dgm:t>
    </dgm:pt>
    <dgm:pt modelId="{FE0B8E57-B81B-4F21-8610-47F38DAF7E77}" type="sibTrans" cxnId="{78015ADA-0785-4038-A390-993B222E3ED6}">
      <dgm:prSet/>
      <dgm:spPr/>
      <dgm:t>
        <a:bodyPr/>
        <a:lstStyle/>
        <a:p>
          <a:endParaRPr lang="ru-RU"/>
        </a:p>
      </dgm:t>
    </dgm:pt>
    <dgm:pt modelId="{4229A954-49D1-448E-BD94-4BF193DB52D5}">
      <dgm:prSet phldrT="[Текст]"/>
      <dgm:spPr>
        <a:xfrm rot="16200000">
          <a:off x="1325422" y="1632204"/>
          <a:ext cx="1385773" cy="1385773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8565F556-4114-4C8E-BF05-92F336200ABB}" type="parTrans" cxnId="{92B9DCCF-8834-4EA1-9DB6-9CA45379892C}">
      <dgm:prSet/>
      <dgm:spPr/>
      <dgm:t>
        <a:bodyPr/>
        <a:lstStyle/>
        <a:p>
          <a:endParaRPr lang="ru-RU"/>
        </a:p>
      </dgm:t>
    </dgm:pt>
    <dgm:pt modelId="{2D8E3F31-ED98-4262-8C6E-3D253347EF11}" type="sibTrans" cxnId="{92B9DCCF-8834-4EA1-9DB6-9CA45379892C}">
      <dgm:prSet/>
      <dgm:spPr/>
      <dgm:t>
        <a:bodyPr/>
        <a:lstStyle/>
        <a:p>
          <a:endParaRPr lang="ru-RU"/>
        </a:p>
      </dgm:t>
    </dgm:pt>
    <dgm:pt modelId="{289AD541-45E4-4902-A688-40C203F01BDC}">
      <dgm:prSet phldrT="[Текст]"/>
      <dgm:spPr>
        <a:xfrm>
          <a:off x="662939" y="2176272"/>
          <a:ext cx="1580997" cy="1024128"/>
        </a:xfrm>
        <a:blipFill rotWithShape="0">
          <a:blip xmlns:r="http://schemas.openxmlformats.org/officeDocument/2006/relationships" r:embed="rId4"/>
          <a:stretch>
            <a:fillRect/>
          </a:stretch>
        </a:blipFill>
        <a:ln w="635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9B3EC92C-B08D-4914-832A-6057174E24BC}" type="parTrans" cxnId="{6E76EBEF-C18B-4459-8B19-2BA2837AC864}">
      <dgm:prSet/>
      <dgm:spPr/>
      <dgm:t>
        <a:bodyPr/>
        <a:lstStyle/>
        <a:p>
          <a:endParaRPr lang="ru-RU"/>
        </a:p>
      </dgm:t>
    </dgm:pt>
    <dgm:pt modelId="{EA4FF039-430E-4EC5-8987-4FBA23326E58}" type="sibTrans" cxnId="{6E76EBEF-C18B-4459-8B19-2BA2837AC864}">
      <dgm:prSet/>
      <dgm:spPr/>
      <dgm:t>
        <a:bodyPr/>
        <a:lstStyle/>
        <a:p>
          <a:endParaRPr lang="ru-RU"/>
        </a:p>
      </dgm:t>
    </dgm:pt>
    <dgm:pt modelId="{3F3B54F7-DFC8-44C3-B1DC-BDE059FD738A}" type="pres">
      <dgm:prSet presAssocID="{2BC95EE4-4B4F-41C1-AC21-3B79AD248542}" presName="cycleMatrixDiagram" presStyleCnt="0">
        <dgm:presLayoutVars>
          <dgm:chMax val="1"/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FD7710D-BB94-4772-8437-D03AABEC97D5}" type="pres">
      <dgm:prSet presAssocID="{2BC95EE4-4B4F-41C1-AC21-3B79AD248542}" presName="children" presStyleCnt="0"/>
      <dgm:spPr/>
    </dgm:pt>
    <dgm:pt modelId="{36645915-6821-4C19-B49D-23A28CACBC77}" type="pres">
      <dgm:prSet presAssocID="{2BC95EE4-4B4F-41C1-AC21-3B79AD248542}" presName="child1group" presStyleCnt="0"/>
      <dgm:spPr/>
    </dgm:pt>
    <dgm:pt modelId="{BBCAC362-FCC8-4BC0-9CE9-26FE1A616DA1}" type="pres">
      <dgm:prSet presAssocID="{2BC95EE4-4B4F-41C1-AC21-3B79AD248542}" presName="child1" presStyleLbl="bgAcc1" presStyleIdx="0" presStyleCnt="4" custLinFactNeighborX="-1084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CB372B90-B2F6-4D28-A26F-E4181D2A542E}" type="pres">
      <dgm:prSet presAssocID="{2BC95EE4-4B4F-41C1-AC21-3B79AD248542}" presName="child1Text" presStyleLbl="bgAcc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1A3D35A-3FA1-4CCD-B1B9-EBE1CF658ED3}" type="pres">
      <dgm:prSet presAssocID="{2BC95EE4-4B4F-41C1-AC21-3B79AD248542}" presName="child2group" presStyleCnt="0"/>
      <dgm:spPr/>
    </dgm:pt>
    <dgm:pt modelId="{E59F32EB-71FB-4C01-8972-96A225A1BF88}" type="pres">
      <dgm:prSet presAssocID="{2BC95EE4-4B4F-41C1-AC21-3B79AD248542}" presName="child2" presStyleLbl="bgAcc1" presStyleIdx="1" presStyleCnt="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3CB5A7BF-A30D-469E-BC51-F85F2AD18C5A}" type="pres">
      <dgm:prSet presAssocID="{2BC95EE4-4B4F-41C1-AC21-3B79AD248542}" presName="child2Text" presStyleLbl="bgAcc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F78FDBC-3ACA-4A37-A4FA-6C9D257494CB}" type="pres">
      <dgm:prSet presAssocID="{2BC95EE4-4B4F-41C1-AC21-3B79AD248542}" presName="child3group" presStyleCnt="0"/>
      <dgm:spPr/>
    </dgm:pt>
    <dgm:pt modelId="{03AFD3C9-89DA-4EB2-9D92-DBF9401D26E1}" type="pres">
      <dgm:prSet presAssocID="{2BC95EE4-4B4F-41C1-AC21-3B79AD248542}" presName="child3" presStyleLbl="bgAcc1" presStyleIdx="2" presStyleCnt="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08086987-EB56-4EDC-A261-AE9670BE87E9}" type="pres">
      <dgm:prSet presAssocID="{2BC95EE4-4B4F-41C1-AC21-3B79AD248542}" presName="child3Text" presStyleLbl="bgAcc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DAC4122-A24A-4864-8881-3E6AB82849D0}" type="pres">
      <dgm:prSet presAssocID="{2BC95EE4-4B4F-41C1-AC21-3B79AD248542}" presName="child4group" presStyleCnt="0"/>
      <dgm:spPr/>
    </dgm:pt>
    <dgm:pt modelId="{C4B0C23D-36AB-4FF9-A0B7-1474932D0C4E}" type="pres">
      <dgm:prSet presAssocID="{2BC95EE4-4B4F-41C1-AC21-3B79AD248542}" presName="child4" presStyleLbl="bgAcc1" presStyleIdx="3" presStyleCnt="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72DBF7CA-18C7-47FA-AC4C-5E1D1E616C0D}" type="pres">
      <dgm:prSet presAssocID="{2BC95EE4-4B4F-41C1-AC21-3B79AD248542}" presName="child4Text" presStyleLbl="bgAcc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889109B-6868-4943-A3A9-95A7688E7273}" type="pres">
      <dgm:prSet presAssocID="{2BC95EE4-4B4F-41C1-AC21-3B79AD248542}" presName="childPlaceholder" presStyleCnt="0"/>
      <dgm:spPr/>
    </dgm:pt>
    <dgm:pt modelId="{628281A3-E0BC-4F92-9A28-0AF28C7C7178}" type="pres">
      <dgm:prSet presAssocID="{2BC95EE4-4B4F-41C1-AC21-3B79AD248542}" presName="circle" presStyleCnt="0"/>
      <dgm:spPr/>
    </dgm:pt>
    <dgm:pt modelId="{E7F90A37-41BE-4397-999A-D60D5D3689A5}" type="pres">
      <dgm:prSet presAssocID="{2BC95EE4-4B4F-41C1-AC21-3B79AD248542}" presName="quadrant1" presStyleLbl="node1" presStyleIdx="0" presStyleCnt="4" custLinFactNeighborX="2062" custLinFactNeighborY="687">
        <dgm:presLayoutVars>
          <dgm:chMax val="1"/>
          <dgm:bulletEnabled val="1"/>
        </dgm:presLayoutVars>
      </dgm:prSet>
      <dgm:spPr>
        <a:prstGeom prst="pieWedge">
          <a:avLst/>
        </a:prstGeom>
      </dgm:spPr>
      <dgm:t>
        <a:bodyPr/>
        <a:lstStyle/>
        <a:p>
          <a:endParaRPr lang="ru-RU"/>
        </a:p>
      </dgm:t>
    </dgm:pt>
    <dgm:pt modelId="{B8ADC1B4-674A-4BF1-A429-BFFC52DA8696}" type="pres">
      <dgm:prSet presAssocID="{2BC95EE4-4B4F-41C1-AC21-3B79AD248542}" presName="quadrant2" presStyleLbl="node1" presStyleIdx="1" presStyleCnt="4">
        <dgm:presLayoutVars>
          <dgm:chMax val="1"/>
          <dgm:bulletEnabled val="1"/>
        </dgm:presLayoutVars>
      </dgm:prSet>
      <dgm:spPr>
        <a:prstGeom prst="pieWedge">
          <a:avLst/>
        </a:prstGeom>
      </dgm:spPr>
      <dgm:t>
        <a:bodyPr/>
        <a:lstStyle/>
        <a:p>
          <a:endParaRPr lang="ru-RU"/>
        </a:p>
      </dgm:t>
    </dgm:pt>
    <dgm:pt modelId="{AD64F6AF-8C5D-498F-BA66-5A9886DE4558}" type="pres">
      <dgm:prSet presAssocID="{2BC95EE4-4B4F-41C1-AC21-3B79AD248542}" presName="quadrant3" presStyleLbl="node1" presStyleIdx="2" presStyleCnt="4">
        <dgm:presLayoutVars>
          <dgm:chMax val="1"/>
          <dgm:bulletEnabled val="1"/>
        </dgm:presLayoutVars>
      </dgm:prSet>
      <dgm:spPr>
        <a:prstGeom prst="pieWedge">
          <a:avLst/>
        </a:prstGeom>
      </dgm:spPr>
      <dgm:t>
        <a:bodyPr/>
        <a:lstStyle/>
        <a:p>
          <a:endParaRPr lang="ru-RU"/>
        </a:p>
      </dgm:t>
    </dgm:pt>
    <dgm:pt modelId="{DF027060-7FBF-478E-B12E-94A4CD67FD29}" type="pres">
      <dgm:prSet presAssocID="{2BC95EE4-4B4F-41C1-AC21-3B79AD248542}" presName="quadrant4" presStyleLbl="node1" presStyleIdx="3" presStyleCnt="4">
        <dgm:presLayoutVars>
          <dgm:chMax val="1"/>
          <dgm:bulletEnabled val="1"/>
        </dgm:presLayoutVars>
      </dgm:prSet>
      <dgm:spPr>
        <a:prstGeom prst="pieWedge">
          <a:avLst/>
        </a:prstGeom>
      </dgm:spPr>
      <dgm:t>
        <a:bodyPr/>
        <a:lstStyle/>
        <a:p>
          <a:endParaRPr lang="ru-RU"/>
        </a:p>
      </dgm:t>
    </dgm:pt>
    <dgm:pt modelId="{D8F5E805-62C1-436A-A0B6-1C5D0CE00552}" type="pres">
      <dgm:prSet presAssocID="{2BC95EE4-4B4F-41C1-AC21-3B79AD248542}" presName="quadrantPlaceholder" presStyleCnt="0"/>
      <dgm:spPr/>
    </dgm:pt>
    <dgm:pt modelId="{65320476-37F0-4DE0-8DF5-8A2C37FEE17C}" type="pres">
      <dgm:prSet presAssocID="{2BC95EE4-4B4F-41C1-AC21-3B79AD248542}" presName="center1" presStyleLbl="fgShp" presStyleIdx="0" presStyleCnt="2"/>
      <dgm:spPr>
        <a:xfrm>
          <a:off x="2503970" y="1312164"/>
          <a:ext cx="478459" cy="416052"/>
        </a:xfrm>
        <a:prstGeom prst="circularArrow">
          <a:avLst/>
        </a:prstGeom>
        <a:gradFill rotWithShape="0">
          <a:gsLst>
            <a:gs pos="0">
              <a:srgbClr val="A5A5A5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A5A5A5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A5A5A5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ru-RU"/>
        </a:p>
      </dgm:t>
    </dgm:pt>
    <dgm:pt modelId="{516E5B0D-7DD9-4839-A704-2199C957AC82}" type="pres">
      <dgm:prSet presAssocID="{2BC95EE4-4B4F-41C1-AC21-3B79AD248542}" presName="center2" presStyleLbl="fgShp" presStyleIdx="1" presStyleCnt="2"/>
      <dgm:spPr>
        <a:xfrm rot="10800000">
          <a:off x="2503970" y="1472184"/>
          <a:ext cx="478459" cy="416052"/>
        </a:xfrm>
        <a:prstGeom prst="circularArrow">
          <a:avLst/>
        </a:prstGeom>
        <a:gradFill rotWithShape="0">
          <a:gsLst>
            <a:gs pos="0">
              <a:srgbClr val="A5A5A5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A5A5A5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A5A5A5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ru-RU"/>
        </a:p>
      </dgm:t>
    </dgm:pt>
  </dgm:ptLst>
  <dgm:cxnLst>
    <dgm:cxn modelId="{21C4F63D-E38D-4C7F-8426-26CCDE6C268C}" type="presOf" srcId="{8AB25AE4-0B27-4824-805B-D8ABC3CBA400}" destId="{BBCAC362-FCC8-4BC0-9CE9-26FE1A616DA1}" srcOrd="0" destOrd="0" presId="urn:microsoft.com/office/officeart/2005/8/layout/cycle4#1"/>
    <dgm:cxn modelId="{4CC141B0-EBBF-474D-9A1F-ABDE5D800C7F}" srcId="{2BC95EE4-4B4F-41C1-AC21-3B79AD248542}" destId="{1314A3EA-ADE9-435E-ADD7-6B2EA480338C}" srcOrd="1" destOrd="0" parTransId="{69A31D41-BD5B-4678-8B38-4029495B74B4}" sibTransId="{CEB06218-916E-4390-A9D1-2280E693B1C2}"/>
    <dgm:cxn modelId="{321C3736-9161-48F8-817B-D38AD4856CE8}" srcId="{1314A3EA-ADE9-435E-ADD7-6B2EA480338C}" destId="{0AB63530-9E9C-411B-9EBA-66514BCC1FEE}" srcOrd="0" destOrd="0" parTransId="{FC100B08-137D-44BA-BEFB-5A964E0F301A}" sibTransId="{BD591319-5490-4902-99EC-F94ED74ACBB2}"/>
    <dgm:cxn modelId="{3A2237D8-56E4-4EC8-BD20-5ADD23961EF9}" srcId="{13CD2A43-D7A4-439B-8878-1AB065F39168}" destId="{8AB25AE4-0B27-4824-805B-D8ABC3CBA400}" srcOrd="0" destOrd="0" parTransId="{A10A5319-D76E-4BF7-83B0-C1D9527E0243}" sibTransId="{16C30E75-84F5-4D27-8A20-85A2A9D3C0DD}"/>
    <dgm:cxn modelId="{92B9DCCF-8834-4EA1-9DB6-9CA45379892C}" srcId="{2BC95EE4-4B4F-41C1-AC21-3B79AD248542}" destId="{4229A954-49D1-448E-BD94-4BF193DB52D5}" srcOrd="3" destOrd="0" parTransId="{8565F556-4114-4C8E-BF05-92F336200ABB}" sibTransId="{2D8E3F31-ED98-4262-8C6E-3D253347EF11}"/>
    <dgm:cxn modelId="{ED5AE209-A306-4F3A-B354-1786CC0554A6}" type="presOf" srcId="{FFEAF783-78DB-471A-B904-259BE8CC2525}" destId="{AD64F6AF-8C5D-498F-BA66-5A9886DE4558}" srcOrd="0" destOrd="0" presId="urn:microsoft.com/office/officeart/2005/8/layout/cycle4#1"/>
    <dgm:cxn modelId="{82697BEB-B31B-4A97-9FC6-C91D1106AC2F}" type="presOf" srcId="{1314A3EA-ADE9-435E-ADD7-6B2EA480338C}" destId="{B8ADC1B4-674A-4BF1-A429-BFFC52DA8696}" srcOrd="0" destOrd="0" presId="urn:microsoft.com/office/officeart/2005/8/layout/cycle4#1"/>
    <dgm:cxn modelId="{55DEA45F-9B16-4650-8BE8-492365E4A703}" type="presOf" srcId="{8AB25AE4-0B27-4824-805B-D8ABC3CBA400}" destId="{CB372B90-B2F6-4D28-A26F-E4181D2A542E}" srcOrd="1" destOrd="0" presId="urn:microsoft.com/office/officeart/2005/8/layout/cycle4#1"/>
    <dgm:cxn modelId="{E048C128-FCE0-46EA-A4A1-8FD76F150CE5}" type="presOf" srcId="{0AB63530-9E9C-411B-9EBA-66514BCC1FEE}" destId="{3CB5A7BF-A30D-469E-BC51-F85F2AD18C5A}" srcOrd="1" destOrd="0" presId="urn:microsoft.com/office/officeart/2005/8/layout/cycle4#1"/>
    <dgm:cxn modelId="{6E76EBEF-C18B-4459-8B19-2BA2837AC864}" srcId="{4229A954-49D1-448E-BD94-4BF193DB52D5}" destId="{289AD541-45E4-4902-A688-40C203F01BDC}" srcOrd="0" destOrd="0" parTransId="{9B3EC92C-B08D-4914-832A-6057174E24BC}" sibTransId="{EA4FF039-430E-4EC5-8987-4FBA23326E58}"/>
    <dgm:cxn modelId="{BD6D7DCD-6992-44E8-8A7D-031001C8650C}" srcId="{2BC95EE4-4B4F-41C1-AC21-3B79AD248542}" destId="{FFEAF783-78DB-471A-B904-259BE8CC2525}" srcOrd="2" destOrd="0" parTransId="{FD08C274-481C-45F8-B6C1-3742A0F7D258}" sibTransId="{133CF4B1-067F-4E1C-85EB-B04985AF9DE2}"/>
    <dgm:cxn modelId="{78015ADA-0785-4038-A390-993B222E3ED6}" srcId="{FFEAF783-78DB-471A-B904-259BE8CC2525}" destId="{87E3393D-C66E-4445-99EE-7B12345FA4BF}" srcOrd="0" destOrd="0" parTransId="{EE60F197-1C34-48C6-9053-D7FC66A43893}" sibTransId="{FE0B8E57-B81B-4F21-8610-47F38DAF7E77}"/>
    <dgm:cxn modelId="{BE2236A4-3664-4C94-80E3-C597C951A40B}" type="presOf" srcId="{0AB63530-9E9C-411B-9EBA-66514BCC1FEE}" destId="{E59F32EB-71FB-4C01-8972-96A225A1BF88}" srcOrd="0" destOrd="0" presId="urn:microsoft.com/office/officeart/2005/8/layout/cycle4#1"/>
    <dgm:cxn modelId="{974B4C96-8392-4756-9283-00007C2E9CA1}" type="presOf" srcId="{2BC95EE4-4B4F-41C1-AC21-3B79AD248542}" destId="{3F3B54F7-DFC8-44C3-B1DC-BDE059FD738A}" srcOrd="0" destOrd="0" presId="urn:microsoft.com/office/officeart/2005/8/layout/cycle4#1"/>
    <dgm:cxn modelId="{9FE1FDDA-7C2C-4FC7-9FA4-6C31E7157E0F}" type="presOf" srcId="{289AD541-45E4-4902-A688-40C203F01BDC}" destId="{C4B0C23D-36AB-4FF9-A0B7-1474932D0C4E}" srcOrd="0" destOrd="0" presId="urn:microsoft.com/office/officeart/2005/8/layout/cycle4#1"/>
    <dgm:cxn modelId="{04C0D751-7E6D-4A4D-9581-2C29E415DBF4}" type="presOf" srcId="{289AD541-45E4-4902-A688-40C203F01BDC}" destId="{72DBF7CA-18C7-47FA-AC4C-5E1D1E616C0D}" srcOrd="1" destOrd="0" presId="urn:microsoft.com/office/officeart/2005/8/layout/cycle4#1"/>
    <dgm:cxn modelId="{C1EB0363-F880-4BA7-B960-7FCCF28C8D17}" type="presOf" srcId="{87E3393D-C66E-4445-99EE-7B12345FA4BF}" destId="{08086987-EB56-4EDC-A261-AE9670BE87E9}" srcOrd="1" destOrd="0" presId="urn:microsoft.com/office/officeart/2005/8/layout/cycle4#1"/>
    <dgm:cxn modelId="{CC7E20AF-810A-45F5-BEA4-608381577684}" type="presOf" srcId="{4229A954-49D1-448E-BD94-4BF193DB52D5}" destId="{DF027060-7FBF-478E-B12E-94A4CD67FD29}" srcOrd="0" destOrd="0" presId="urn:microsoft.com/office/officeart/2005/8/layout/cycle4#1"/>
    <dgm:cxn modelId="{A7146D26-55B5-4E11-8B68-3488AB089151}" type="presOf" srcId="{13CD2A43-D7A4-439B-8878-1AB065F39168}" destId="{E7F90A37-41BE-4397-999A-D60D5D3689A5}" srcOrd="0" destOrd="0" presId="urn:microsoft.com/office/officeart/2005/8/layout/cycle4#1"/>
    <dgm:cxn modelId="{282057E0-9554-4394-97E1-85D4C76D2F00}" srcId="{2BC95EE4-4B4F-41C1-AC21-3B79AD248542}" destId="{13CD2A43-D7A4-439B-8878-1AB065F39168}" srcOrd="0" destOrd="0" parTransId="{2003BEDF-CE4A-493D-9263-C57528F6E2D7}" sibTransId="{6B5CEF93-F669-4B5A-AC3C-A61212D4948C}"/>
    <dgm:cxn modelId="{C6C5489F-1CDE-4FF1-8FAC-6A5BBDE90879}" type="presOf" srcId="{87E3393D-C66E-4445-99EE-7B12345FA4BF}" destId="{03AFD3C9-89DA-4EB2-9D92-DBF9401D26E1}" srcOrd="0" destOrd="0" presId="urn:microsoft.com/office/officeart/2005/8/layout/cycle4#1"/>
    <dgm:cxn modelId="{52D40132-725B-4D0F-ABB1-78796EC8A3D3}" type="presParOf" srcId="{3F3B54F7-DFC8-44C3-B1DC-BDE059FD738A}" destId="{4FD7710D-BB94-4772-8437-D03AABEC97D5}" srcOrd="0" destOrd="0" presId="urn:microsoft.com/office/officeart/2005/8/layout/cycle4#1"/>
    <dgm:cxn modelId="{83AB875E-2CCF-4B8C-A843-F2B35DB16A29}" type="presParOf" srcId="{4FD7710D-BB94-4772-8437-D03AABEC97D5}" destId="{36645915-6821-4C19-B49D-23A28CACBC77}" srcOrd="0" destOrd="0" presId="urn:microsoft.com/office/officeart/2005/8/layout/cycle4#1"/>
    <dgm:cxn modelId="{8B45C941-8778-41FC-B238-E540613E4049}" type="presParOf" srcId="{36645915-6821-4C19-B49D-23A28CACBC77}" destId="{BBCAC362-FCC8-4BC0-9CE9-26FE1A616DA1}" srcOrd="0" destOrd="0" presId="urn:microsoft.com/office/officeart/2005/8/layout/cycle4#1"/>
    <dgm:cxn modelId="{538A0B56-B712-4E64-9B69-4B6F37310339}" type="presParOf" srcId="{36645915-6821-4C19-B49D-23A28CACBC77}" destId="{CB372B90-B2F6-4D28-A26F-E4181D2A542E}" srcOrd="1" destOrd="0" presId="urn:microsoft.com/office/officeart/2005/8/layout/cycle4#1"/>
    <dgm:cxn modelId="{7C83428F-489C-4219-A7F7-7B19F55C723D}" type="presParOf" srcId="{4FD7710D-BB94-4772-8437-D03AABEC97D5}" destId="{41A3D35A-3FA1-4CCD-B1B9-EBE1CF658ED3}" srcOrd="1" destOrd="0" presId="urn:microsoft.com/office/officeart/2005/8/layout/cycle4#1"/>
    <dgm:cxn modelId="{6A93D8FB-A542-4944-B0CF-DB5FF7A6BF96}" type="presParOf" srcId="{41A3D35A-3FA1-4CCD-B1B9-EBE1CF658ED3}" destId="{E59F32EB-71FB-4C01-8972-96A225A1BF88}" srcOrd="0" destOrd="0" presId="urn:microsoft.com/office/officeart/2005/8/layout/cycle4#1"/>
    <dgm:cxn modelId="{41ABED21-F409-4915-8BF1-F32AD6AE1C4A}" type="presParOf" srcId="{41A3D35A-3FA1-4CCD-B1B9-EBE1CF658ED3}" destId="{3CB5A7BF-A30D-469E-BC51-F85F2AD18C5A}" srcOrd="1" destOrd="0" presId="urn:microsoft.com/office/officeart/2005/8/layout/cycle4#1"/>
    <dgm:cxn modelId="{922DF718-8CA1-448B-9125-BDB2A45282BB}" type="presParOf" srcId="{4FD7710D-BB94-4772-8437-D03AABEC97D5}" destId="{FF78FDBC-3ACA-4A37-A4FA-6C9D257494CB}" srcOrd="2" destOrd="0" presId="urn:microsoft.com/office/officeart/2005/8/layout/cycle4#1"/>
    <dgm:cxn modelId="{AB14D06A-CF38-4D0A-A266-DBB5DC80707C}" type="presParOf" srcId="{FF78FDBC-3ACA-4A37-A4FA-6C9D257494CB}" destId="{03AFD3C9-89DA-4EB2-9D92-DBF9401D26E1}" srcOrd="0" destOrd="0" presId="urn:microsoft.com/office/officeart/2005/8/layout/cycle4#1"/>
    <dgm:cxn modelId="{387AB510-E046-491E-88C4-7AE2FB9F1A79}" type="presParOf" srcId="{FF78FDBC-3ACA-4A37-A4FA-6C9D257494CB}" destId="{08086987-EB56-4EDC-A261-AE9670BE87E9}" srcOrd="1" destOrd="0" presId="urn:microsoft.com/office/officeart/2005/8/layout/cycle4#1"/>
    <dgm:cxn modelId="{66ABEA33-9F27-4C43-A986-73D0AADEEA48}" type="presParOf" srcId="{4FD7710D-BB94-4772-8437-D03AABEC97D5}" destId="{ADAC4122-A24A-4864-8881-3E6AB82849D0}" srcOrd="3" destOrd="0" presId="urn:microsoft.com/office/officeart/2005/8/layout/cycle4#1"/>
    <dgm:cxn modelId="{787DF13E-3E4A-4A12-9D7C-85DF912EECFB}" type="presParOf" srcId="{ADAC4122-A24A-4864-8881-3E6AB82849D0}" destId="{C4B0C23D-36AB-4FF9-A0B7-1474932D0C4E}" srcOrd="0" destOrd="0" presId="urn:microsoft.com/office/officeart/2005/8/layout/cycle4#1"/>
    <dgm:cxn modelId="{24F34285-BE47-4570-8CFF-5D69841B2FEF}" type="presParOf" srcId="{ADAC4122-A24A-4864-8881-3E6AB82849D0}" destId="{72DBF7CA-18C7-47FA-AC4C-5E1D1E616C0D}" srcOrd="1" destOrd="0" presId="urn:microsoft.com/office/officeart/2005/8/layout/cycle4#1"/>
    <dgm:cxn modelId="{8A708D43-97A7-4772-BA8B-C109A42E7BB9}" type="presParOf" srcId="{4FD7710D-BB94-4772-8437-D03AABEC97D5}" destId="{A889109B-6868-4943-A3A9-95A7688E7273}" srcOrd="4" destOrd="0" presId="urn:microsoft.com/office/officeart/2005/8/layout/cycle4#1"/>
    <dgm:cxn modelId="{F927105A-E8F6-44BA-90CE-E773009EEF2B}" type="presParOf" srcId="{3F3B54F7-DFC8-44C3-B1DC-BDE059FD738A}" destId="{628281A3-E0BC-4F92-9A28-0AF28C7C7178}" srcOrd="1" destOrd="0" presId="urn:microsoft.com/office/officeart/2005/8/layout/cycle4#1"/>
    <dgm:cxn modelId="{9AC80753-414D-4597-A1C4-797BCE976E48}" type="presParOf" srcId="{628281A3-E0BC-4F92-9A28-0AF28C7C7178}" destId="{E7F90A37-41BE-4397-999A-D60D5D3689A5}" srcOrd="0" destOrd="0" presId="urn:microsoft.com/office/officeart/2005/8/layout/cycle4#1"/>
    <dgm:cxn modelId="{AEFD0D4F-95A4-4A6B-BC15-2A33E2AF9BBA}" type="presParOf" srcId="{628281A3-E0BC-4F92-9A28-0AF28C7C7178}" destId="{B8ADC1B4-674A-4BF1-A429-BFFC52DA8696}" srcOrd="1" destOrd="0" presId="urn:microsoft.com/office/officeart/2005/8/layout/cycle4#1"/>
    <dgm:cxn modelId="{C431F2B8-7911-4583-9358-DDDF0B14394A}" type="presParOf" srcId="{628281A3-E0BC-4F92-9A28-0AF28C7C7178}" destId="{AD64F6AF-8C5D-498F-BA66-5A9886DE4558}" srcOrd="2" destOrd="0" presId="urn:microsoft.com/office/officeart/2005/8/layout/cycle4#1"/>
    <dgm:cxn modelId="{831396AD-777D-4A38-AF93-3A82F69738A1}" type="presParOf" srcId="{628281A3-E0BC-4F92-9A28-0AF28C7C7178}" destId="{DF027060-7FBF-478E-B12E-94A4CD67FD29}" srcOrd="3" destOrd="0" presId="urn:microsoft.com/office/officeart/2005/8/layout/cycle4#1"/>
    <dgm:cxn modelId="{F28E42DC-9321-48B5-B008-238113449D1D}" type="presParOf" srcId="{628281A3-E0BC-4F92-9A28-0AF28C7C7178}" destId="{D8F5E805-62C1-436A-A0B6-1C5D0CE00552}" srcOrd="4" destOrd="0" presId="urn:microsoft.com/office/officeart/2005/8/layout/cycle4#1"/>
    <dgm:cxn modelId="{39F7B2B7-21C2-4212-ADE1-5BC9A6BF1A3A}" type="presParOf" srcId="{3F3B54F7-DFC8-44C3-B1DC-BDE059FD738A}" destId="{65320476-37F0-4DE0-8DF5-8A2C37FEE17C}" srcOrd="2" destOrd="0" presId="urn:microsoft.com/office/officeart/2005/8/layout/cycle4#1"/>
    <dgm:cxn modelId="{3C2BFF38-A6C3-4745-BED9-F537AD71C7C7}" type="presParOf" srcId="{3F3B54F7-DFC8-44C3-B1DC-BDE059FD738A}" destId="{516E5B0D-7DD9-4839-A704-2199C957AC82}" srcOrd="3" destOrd="0" presId="urn:microsoft.com/office/officeart/2005/8/layout/cycle4#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3AFD3C9-89DA-4EB2-9D92-DBF9401D26E1}">
      <dsp:nvSpPr>
        <dsp:cNvPr id="0" name=""/>
        <dsp:cNvSpPr/>
      </dsp:nvSpPr>
      <dsp:spPr>
        <a:xfrm>
          <a:off x="3242462" y="2176272"/>
          <a:ext cx="1580997" cy="1024128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635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8590" tIns="148590" rIns="148590" bIns="148590" numCol="1" spcCol="1270" anchor="t" anchorCtr="0">
          <a:noAutofit/>
        </a:bodyPr>
        <a:lstStyle/>
        <a:p>
          <a:pPr marL="285750" lvl="1" indent="-285750" algn="l" defTabSz="1333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3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739258" y="2454800"/>
        <a:ext cx="1061704" cy="723102"/>
      </dsp:txXfrm>
    </dsp:sp>
    <dsp:sp modelId="{C4B0C23D-36AB-4FF9-A0B7-1474932D0C4E}">
      <dsp:nvSpPr>
        <dsp:cNvPr id="0" name=""/>
        <dsp:cNvSpPr/>
      </dsp:nvSpPr>
      <dsp:spPr>
        <a:xfrm>
          <a:off x="662939" y="2176272"/>
          <a:ext cx="1580997" cy="1024128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635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8590" tIns="148590" rIns="148590" bIns="148590" numCol="1" spcCol="1270" anchor="t" anchorCtr="0">
          <a:noAutofit/>
        </a:bodyPr>
        <a:lstStyle/>
        <a:p>
          <a:pPr marL="285750" lvl="1" indent="-285750" algn="l" defTabSz="1333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3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685436" y="2454800"/>
        <a:ext cx="1061704" cy="723102"/>
      </dsp:txXfrm>
    </dsp:sp>
    <dsp:sp modelId="{E59F32EB-71FB-4C01-8972-96A225A1BF88}">
      <dsp:nvSpPr>
        <dsp:cNvPr id="0" name=""/>
        <dsp:cNvSpPr/>
      </dsp:nvSpPr>
      <dsp:spPr>
        <a:xfrm>
          <a:off x="3242462" y="0"/>
          <a:ext cx="1580997" cy="1024128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635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8590" tIns="148590" rIns="148590" bIns="148590" numCol="1" spcCol="1270" anchor="t" anchorCtr="0">
          <a:noAutofit/>
        </a:bodyPr>
        <a:lstStyle/>
        <a:p>
          <a:pPr marL="285750" lvl="1" indent="-285750" algn="l" defTabSz="1333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3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739258" y="22497"/>
        <a:ext cx="1061704" cy="723102"/>
      </dsp:txXfrm>
    </dsp:sp>
    <dsp:sp modelId="{BBCAC362-FCC8-4BC0-9CE9-26FE1A616DA1}">
      <dsp:nvSpPr>
        <dsp:cNvPr id="0" name=""/>
        <dsp:cNvSpPr/>
      </dsp:nvSpPr>
      <dsp:spPr>
        <a:xfrm>
          <a:off x="491496" y="0"/>
          <a:ext cx="1580997" cy="1024128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635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8590" tIns="148590" rIns="148590" bIns="148590" numCol="1" spcCol="1270" anchor="t" anchorCtr="0">
          <a:noAutofit/>
        </a:bodyPr>
        <a:lstStyle/>
        <a:p>
          <a:pPr marL="285750" lvl="1" indent="-285750" algn="l" defTabSz="1333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3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513993" y="22497"/>
        <a:ext cx="1061704" cy="723102"/>
      </dsp:txXfrm>
    </dsp:sp>
    <dsp:sp modelId="{E7F90A37-41BE-4397-999A-D60D5D3689A5}">
      <dsp:nvSpPr>
        <dsp:cNvPr id="0" name=""/>
        <dsp:cNvSpPr/>
      </dsp:nvSpPr>
      <dsp:spPr>
        <a:xfrm>
          <a:off x="1353997" y="191943"/>
          <a:ext cx="1385773" cy="1385773"/>
        </a:xfrm>
        <a:prstGeom prst="pieWedge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41808" tIns="241808" rIns="241808" bIns="241808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759881" y="597827"/>
        <a:ext cx="979889" cy="979889"/>
      </dsp:txXfrm>
    </dsp:sp>
    <dsp:sp modelId="{B8ADC1B4-674A-4BF1-A429-BFFC52DA8696}">
      <dsp:nvSpPr>
        <dsp:cNvPr id="0" name=""/>
        <dsp:cNvSpPr/>
      </dsp:nvSpPr>
      <dsp:spPr>
        <a:xfrm rot="5400000">
          <a:off x="2775204" y="182422"/>
          <a:ext cx="1385773" cy="1385773"/>
        </a:xfrm>
        <a:prstGeom prst="pieWedge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41808" tIns="241808" rIns="241808" bIns="241808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-5400000">
        <a:off x="2775204" y="588306"/>
        <a:ext cx="979889" cy="979889"/>
      </dsp:txXfrm>
    </dsp:sp>
    <dsp:sp modelId="{AD64F6AF-8C5D-498F-BA66-5A9886DE4558}">
      <dsp:nvSpPr>
        <dsp:cNvPr id="0" name=""/>
        <dsp:cNvSpPr/>
      </dsp:nvSpPr>
      <dsp:spPr>
        <a:xfrm rot="10800000">
          <a:off x="2775204" y="1632204"/>
          <a:ext cx="1385773" cy="1385773"/>
        </a:xfrm>
        <a:prstGeom prst="pieWedge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41808" tIns="241808" rIns="241808" bIns="241808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0800000">
        <a:off x="2775204" y="1632204"/>
        <a:ext cx="979889" cy="979889"/>
      </dsp:txXfrm>
    </dsp:sp>
    <dsp:sp modelId="{DF027060-7FBF-478E-B12E-94A4CD67FD29}">
      <dsp:nvSpPr>
        <dsp:cNvPr id="0" name=""/>
        <dsp:cNvSpPr/>
      </dsp:nvSpPr>
      <dsp:spPr>
        <a:xfrm rot="16200000">
          <a:off x="1325422" y="1632204"/>
          <a:ext cx="1385773" cy="1385773"/>
        </a:xfrm>
        <a:prstGeom prst="pieWedge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41808" tIns="241808" rIns="241808" bIns="241808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5400000">
        <a:off x="1731306" y="1632204"/>
        <a:ext cx="979889" cy="979889"/>
      </dsp:txXfrm>
    </dsp:sp>
    <dsp:sp modelId="{65320476-37F0-4DE0-8DF5-8A2C37FEE17C}">
      <dsp:nvSpPr>
        <dsp:cNvPr id="0" name=""/>
        <dsp:cNvSpPr/>
      </dsp:nvSpPr>
      <dsp:spPr>
        <a:xfrm>
          <a:off x="2503970" y="1312164"/>
          <a:ext cx="478459" cy="416052"/>
        </a:xfrm>
        <a:prstGeom prst="circularArrow">
          <a:avLst/>
        </a:prstGeom>
        <a:gradFill rotWithShape="0">
          <a:gsLst>
            <a:gs pos="0">
              <a:srgbClr val="A5A5A5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A5A5A5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A5A5A5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/>
      </dsp:style>
    </dsp:sp>
    <dsp:sp modelId="{516E5B0D-7DD9-4839-A704-2199C957AC82}">
      <dsp:nvSpPr>
        <dsp:cNvPr id="0" name=""/>
        <dsp:cNvSpPr/>
      </dsp:nvSpPr>
      <dsp:spPr>
        <a:xfrm rot="10800000">
          <a:off x="2503970" y="1472184"/>
          <a:ext cx="478459" cy="416052"/>
        </a:xfrm>
        <a:prstGeom prst="circularArrow">
          <a:avLst/>
        </a:prstGeom>
        <a:gradFill rotWithShape="0">
          <a:gsLst>
            <a:gs pos="0">
              <a:srgbClr val="A5A5A5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A5A5A5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A5A5A5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4#1">
  <dgm:title val=""/>
  <dgm:desc val=""/>
  <dgm:catLst>
    <dgm:cat type="relationship" pri="26000"/>
    <dgm:cat type="cycle" pri="13000"/>
    <dgm:cat type="matrix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cycleMatrixDiagram">
    <dgm:varLst>
      <dgm:chMax val="1"/>
      <dgm:dir/>
      <dgm:animLvl val="lvl"/>
      <dgm:resizeHandles val="exact"/>
    </dgm:varLst>
    <dgm:alg type="composite">
      <dgm:param type="ar" val="1.3"/>
    </dgm:alg>
    <dgm:shape xmlns:r="http://schemas.openxmlformats.org/officeDocument/2006/relationships" r:blip="">
      <dgm:adjLst/>
    </dgm:shape>
    <dgm:presOf/>
    <dgm:constrLst>
      <dgm:constr type="w" for="ch" forName="children" refType="w"/>
      <dgm:constr type="h" for="ch" forName="children" refType="w" refFor="ch" refForName="children" fact="0.77"/>
      <dgm:constr type="ctrX" for="ch" forName="children" refType="w" fact="0.5"/>
      <dgm:constr type="ctrY" for="ch" forName="children" refType="h" fact="0.5"/>
      <dgm:constr type="w" for="ch" forName="circle" refType="w"/>
      <dgm:constr type="h" for="ch" forName="circle" refType="h"/>
      <dgm:constr type="ctrX" for="ch" forName="circle" refType="w" fact="0.5"/>
      <dgm:constr type="ctrY" for="ch" forName="circle" refType="h" fact="0.5"/>
      <dgm:constr type="w" for="ch" forName="center1" refType="w" fact="0.115"/>
      <dgm:constr type="h" for="ch" forName="center1" refType="w" fact="0.1"/>
      <dgm:constr type="ctrX" for="ch" forName="center1" refType="w" fact="0.5"/>
      <dgm:constr type="ctrY" for="ch" forName="center1" refType="h" fact="0.475"/>
      <dgm:constr type="w" for="ch" forName="center2" refType="w" fact="0.115"/>
      <dgm:constr type="h" for="ch" forName="center2" refType="w" fact="0.1"/>
      <dgm:constr type="ctrX" for="ch" forName="center2" refType="w" fact="0.5"/>
      <dgm:constr type="ctrY" for="ch" forName="center2" refType="h" fact="0.525"/>
    </dgm:constrLst>
    <dgm:ruleLst/>
    <dgm:choose name="Name0">
      <dgm:if name="Name1" axis="ch" ptType="node" func="cnt" op="gte" val="1">
        <dgm:layoutNode name="children">
          <dgm:alg type="composite">
            <dgm:param type="ar" val="1.3"/>
          </dgm:alg>
          <dgm:shape xmlns:r="http://schemas.openxmlformats.org/officeDocument/2006/relationships" r:blip="">
            <dgm:adjLst/>
          </dgm:shape>
          <dgm:presOf/>
          <dgm:choose name="Name2">
            <dgm:if name="Name3" func="var" arg="dir" op="equ" val="norm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l" for="ch" forName="child1group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r" for="ch" forName="child2group" refType="w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r" for="ch" forName="child3group" refType="w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l" for="ch" forName="child4group"/>
              </dgm:constrLst>
            </dgm:if>
            <dgm:else name="Name4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r" for="ch" forName="child1group" refType="w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l" for="ch" forName="child2group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l" for="ch" forName="child3group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r" for="ch" forName="child4group" refType="w"/>
              </dgm:constrLst>
            </dgm:else>
          </dgm:choose>
          <dgm:ruleLst/>
          <dgm:choose name="Name5">
            <dgm:if name="Name6" axis="ch ch" ptType="node node" st="1 1" cnt="1 0" func="cnt" op="gte" val="1">
              <dgm:layoutNode name="child1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7">
                  <dgm:if name="Name8" func="var" arg="dir" op="equ" val="norm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l" for="ch" forName="child1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l" for="ch" forName="child1Text"/>
                    </dgm:constrLst>
                  </dgm:if>
                  <dgm:else name="Name9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r" for="ch" forName="child1" refType="w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r" for="ch" forName="child1Text" refType="w"/>
                    </dgm:constrLst>
                  </dgm:else>
                </dgm:choose>
                <dgm:ruleLst/>
                <dgm:layoutNode name="child1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1 1" cnt="1 0"/>
                  <dgm:constrLst/>
                  <dgm:ruleLst/>
                </dgm:layoutNode>
                <dgm:layoutNode name="child1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1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0"/>
          </dgm:choose>
          <dgm:choose name="Name11">
            <dgm:if name="Name12" axis="ch ch" ptType="node node" st="2 1" cnt="1 0" func="cnt" op="gte" val="1">
              <dgm:layoutNode name="child2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choose name="Name13">
                  <dgm:if name="Name14" func="var" arg="dir" op="equ" val="norm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r" for="ch" forName="child2" refType="w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r" for="ch" forName="child2Text" refType="w"/>
                    </dgm:constrLst>
                  </dgm:if>
                  <dgm:else name="Name15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l" for="ch" forName="child2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l" for="ch" forName="child2Text"/>
                    </dgm:constrLst>
                  </dgm:else>
                </dgm:choose>
                <dgm:ruleLst/>
                <dgm:layoutNode name="child2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2 1" cnt="1 0"/>
                  <dgm:constrLst/>
                  <dgm:ruleLst/>
                </dgm:layoutNode>
                <dgm:layoutNode name="child2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2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6"/>
          </dgm:choose>
          <dgm:choose name="Name17">
            <dgm:if name="Name18" axis="ch ch" ptType="node node" st="3 1" cnt="1 0" func="cnt" op="gte" val="1">
              <dgm:layoutNode name="child3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19">
                  <dgm:if name="Name20" func="var" arg="dir" op="equ" val="norm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r" for="ch" forName="child3" refType="w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r" for="ch" forName="child3Text" refType="w"/>
                    </dgm:constrLst>
                  </dgm:if>
                  <dgm:else name="Name21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l" for="ch" forName="child3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l" for="ch" forName="child3Text"/>
                    </dgm:constrLst>
                  </dgm:else>
                </dgm:choose>
                <dgm:ruleLst/>
                <dgm:layoutNode name="child3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3 1" cnt="1 0"/>
                  <dgm:constrLst/>
                  <dgm:ruleLst/>
                </dgm:layoutNode>
                <dgm:layoutNode name="child3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3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2"/>
          </dgm:choose>
          <dgm:choose name="Name23">
            <dgm:if name="Name24" axis="ch ch" ptType="node node" st="4 1" cnt="1 0" func="cnt" op="gte" val="1">
              <dgm:layoutNode name="child4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25">
                  <dgm:if name="Name26" func="var" arg="dir" op="equ" val="norm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l" for="ch" forName="child4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l" for="ch" forName="child4Text"/>
                    </dgm:constrLst>
                  </dgm:if>
                  <dgm:else name="Name27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r" for="ch" forName="child4" refType="w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r" for="ch" forName="child4Text" refType="w"/>
                    </dgm:constrLst>
                  </dgm:else>
                </dgm:choose>
                <dgm:ruleLst/>
                <dgm:layoutNode name="child4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4 1" cnt="1 0"/>
                  <dgm:constrLst/>
                  <dgm:ruleLst/>
                </dgm:layoutNode>
                <dgm:layoutNode name="child4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4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8"/>
          </dgm:choose>
          <dgm:layoutNode name="child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ircle">
          <dgm:alg type="composite">
            <dgm:param type="ar" val="1"/>
          </dgm:alg>
          <dgm:shape xmlns:r="http://schemas.openxmlformats.org/officeDocument/2006/relationships" r:blip="">
            <dgm:adjLst/>
          </dgm:shape>
          <dgm:presOf/>
          <dgm:choose name="Name29">
            <dgm:if name="Name30" func="var" arg="dir" op="equ" val="norm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r" for="ch" forName="quadrant1" refType="w" fact="0.5"/>
                <dgm:constr type="rOff" for="ch" forName="quadrant1" refType="w" fact="-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l" for="ch" forName="quadrant2" refType="w" fact="0.5"/>
                <dgm:constr type="lOff" for="ch" forName="quadrant2" refType="w" fact="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l" for="ch" forName="quadrant3" refType="w" fact="0.5"/>
                <dgm:constr type="lOff" for="ch" forName="quadrant3" refType="w" fact="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r" for="ch" forName="quadrant4" refType="w" fact="0.5"/>
                <dgm:constr type="rOff" for="ch" forName="quadrant4" refType="w" fact="-0.01"/>
              </dgm:constrLst>
            </dgm:if>
            <dgm:else name="Name31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l" for="ch" forName="quadrant1" refType="w" fact="0.5"/>
                <dgm:constr type="lOff" for="ch" forName="quadrant1" refType="w" fact="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r" for="ch" forName="quadrant2" refType="w" fact="0.5"/>
                <dgm:constr type="rOff" for="ch" forName="quadrant2" refType="w" fact="-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r" for="ch" forName="quadrant3" refType="w" fact="0.5"/>
                <dgm:constr type="rOff" for="ch" forName="quadrant3" refType="w" fact="-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l" for="ch" forName="quadrant4" refType="w" fact="0.5"/>
                <dgm:constr type="lOff" for="ch" forName="quadrant4" refType="w" fact="0.01"/>
              </dgm:constrLst>
            </dgm:else>
          </dgm:choose>
          <dgm:ruleLst/>
          <dgm:layoutNode name="quadrant1" styleLbl="node1">
            <dgm:varLst>
              <dgm:chMax val="1"/>
              <dgm:bulletEnabled val="1"/>
            </dgm:varLst>
            <dgm:alg type="tx"/>
            <dgm:choose name="Name32">
              <dgm:if name="Name33" func="var" arg="dir" op="equ" val="norm">
                <dgm:shape xmlns:r="http://schemas.openxmlformats.org/officeDocument/2006/relationships" type="pieWedge" r:blip="">
                  <dgm:adjLst/>
                </dgm:shape>
              </dgm:if>
              <dgm:else name="Name34">
                <dgm:shape xmlns:r="http://schemas.openxmlformats.org/officeDocument/2006/relationships" rot="90" type="pieWedge" r:blip="">
                  <dgm:adjLst/>
                </dgm:shape>
              </dgm:else>
            </dgm:choose>
            <dgm:presOf axis="ch" ptType="node" cnt="1"/>
            <dgm:constrLst/>
            <dgm:ruleLst>
              <dgm:rule type="primFontSz" val="5" fact="NaN" max="NaN"/>
            </dgm:ruleLst>
          </dgm:layoutNode>
          <dgm:layoutNode name="quadrant2" styleLbl="node1">
            <dgm:varLst>
              <dgm:chMax val="1"/>
              <dgm:bulletEnabled val="1"/>
            </dgm:varLst>
            <dgm:alg type="tx"/>
            <dgm:choose name="Name35">
              <dgm:if name="Name36" func="var" arg="dir" op="equ" val="norm">
                <dgm:shape xmlns:r="http://schemas.openxmlformats.org/officeDocument/2006/relationships" rot="90" type="pieWedge" r:blip="">
                  <dgm:adjLst/>
                </dgm:shape>
              </dgm:if>
              <dgm:else name="Name37">
                <dgm:shape xmlns:r="http://schemas.openxmlformats.org/officeDocument/2006/relationships" type="pieWedge" r:blip="">
                  <dgm:adjLst/>
                </dgm:shape>
              </dgm:else>
            </dgm:choose>
            <dgm:presOf axis="ch" ptType="node" st="2" cnt="1"/>
            <dgm:constrLst/>
            <dgm:ruleLst>
              <dgm:rule type="primFontSz" val="5" fact="NaN" max="NaN"/>
            </dgm:ruleLst>
          </dgm:layoutNode>
          <dgm:layoutNode name="quadrant3" styleLbl="node1">
            <dgm:varLst>
              <dgm:chMax val="1"/>
              <dgm:bulletEnabled val="1"/>
            </dgm:varLst>
            <dgm:alg type="tx"/>
            <dgm:choose name="Name38">
              <dgm:if name="Name39" func="var" arg="dir" op="equ" val="norm">
                <dgm:shape xmlns:r="http://schemas.openxmlformats.org/officeDocument/2006/relationships" rot="180" type="pieWedge" r:blip="">
                  <dgm:adjLst/>
                </dgm:shape>
              </dgm:if>
              <dgm:else name="Name40">
                <dgm:shape xmlns:r="http://schemas.openxmlformats.org/officeDocument/2006/relationships" rot="270" type="pieWedge" r:blip="">
                  <dgm:adjLst/>
                </dgm:shape>
              </dgm:else>
            </dgm:choose>
            <dgm:presOf axis="ch" ptType="node" st="3" cnt="1"/>
            <dgm:constrLst/>
            <dgm:ruleLst>
              <dgm:rule type="primFontSz" val="5" fact="NaN" max="NaN"/>
            </dgm:ruleLst>
          </dgm:layoutNode>
          <dgm:layoutNode name="quadrant4" styleLbl="node1">
            <dgm:varLst>
              <dgm:chMax val="1"/>
              <dgm:bulletEnabled val="1"/>
            </dgm:varLst>
            <dgm:alg type="tx"/>
            <dgm:choose name="Name41">
              <dgm:if name="Name42" func="var" arg="dir" op="equ" val="norm">
                <dgm:shape xmlns:r="http://schemas.openxmlformats.org/officeDocument/2006/relationships" rot="270" type="pieWedge" r:blip="">
                  <dgm:adjLst/>
                </dgm:shape>
              </dgm:if>
              <dgm:else name="Name43">
                <dgm:shape xmlns:r="http://schemas.openxmlformats.org/officeDocument/2006/relationships" rot="180" type="pieWedge" r:blip="">
                  <dgm:adjLst/>
                </dgm:shape>
              </dgm:else>
            </dgm:choose>
            <dgm:presOf axis="ch" ptType="node" st="4" cnt="1"/>
            <dgm:constrLst/>
            <dgm:ruleLst>
              <dgm:rule type="primFontSz" val="5" fact="NaN" max="NaN"/>
            </dgm:ruleLst>
          </dgm:layoutNode>
          <dgm:layoutNode name="quadrant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enter1" styleLbl="fgShp">
          <dgm:alg type="sp"/>
          <dgm:choose name="Name44">
            <dgm:if name="Name45" func="var" arg="dir" op="equ" val="norm">
              <dgm:shape xmlns:r="http://schemas.openxmlformats.org/officeDocument/2006/relationships" type="circularArrow" r:blip="" zOrderOff="16">
                <dgm:adjLst/>
              </dgm:shape>
            </dgm:if>
            <dgm:else name="Name46">
              <dgm:shape xmlns:r="http://schemas.openxmlformats.org/officeDocument/2006/relationships" rot="180" type="leftCircularArrow" r:blip="" zOrderOff="16">
                <dgm:adjLst/>
              </dgm:shape>
            </dgm:else>
          </dgm:choose>
          <dgm:presOf/>
          <dgm:constrLst/>
          <dgm:ruleLst/>
        </dgm:layoutNode>
        <dgm:layoutNode name="center2" styleLbl="fgShp">
          <dgm:alg type="sp"/>
          <dgm:choose name="Name47">
            <dgm:if name="Name48" func="var" arg="dir" op="equ" val="norm">
              <dgm:shape xmlns:r="http://schemas.openxmlformats.org/officeDocument/2006/relationships" rot="180" type="circularArrow" r:blip="" zOrderOff="16">
                <dgm:adjLst/>
              </dgm:shape>
            </dgm:if>
            <dgm:else name="Name49">
              <dgm:shape xmlns:r="http://schemas.openxmlformats.org/officeDocument/2006/relationships" type="leftCircularArrow" r:blip="" zOrderOff="16">
                <dgm:adjLst/>
              </dgm:shape>
            </dgm:else>
          </dgm:choose>
          <dgm:presOf/>
          <dgm:constrLst/>
          <dgm:ruleLst/>
        </dgm:layoutNode>
      </dgm:if>
      <dgm:else name="Name50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11</Pages>
  <Words>1932</Words>
  <Characters>11019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Карпинчик</dc:creator>
  <cp:keywords/>
  <dc:description/>
  <cp:lastModifiedBy>Полина Борисовна Скойбеда</cp:lastModifiedBy>
  <cp:revision>7</cp:revision>
  <dcterms:created xsi:type="dcterms:W3CDTF">2022-04-18T08:20:00Z</dcterms:created>
  <dcterms:modified xsi:type="dcterms:W3CDTF">2022-04-18T09:18:00Z</dcterms:modified>
</cp:coreProperties>
</file>